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ACBF" w14:textId="3DFD54C4" w:rsidR="002B3883" w:rsidRDefault="005601B1">
      <w:pPr>
        <w:tabs>
          <w:tab w:val="left" w:pos="6741"/>
        </w:tabs>
        <w:ind w:left="250"/>
        <w:rPr>
          <w:rFonts w:ascii="Times New Roman"/>
          <w:sz w:val="20"/>
        </w:rPr>
      </w:pPr>
      <w:r>
        <w:rPr>
          <w:rFonts w:ascii="Times New Roman"/>
          <w:position w:val="51"/>
          <w:sz w:val="20"/>
        </w:rPr>
        <w:tab/>
      </w:r>
    </w:p>
    <w:p w14:paraId="1C79F1A2" w14:textId="77777777" w:rsidR="002B3883" w:rsidRDefault="002B3883">
      <w:pPr>
        <w:rPr>
          <w:rFonts w:ascii="Times New Roman"/>
          <w:sz w:val="20"/>
        </w:rPr>
        <w:sectPr w:rsidR="002B3883" w:rsidSect="001A2C5D">
          <w:headerReference w:type="default" r:id="rId11"/>
          <w:footerReference w:type="default" r:id="rId12"/>
          <w:type w:val="continuous"/>
          <w:pgSz w:w="11910" w:h="16850"/>
          <w:pgMar w:top="840" w:right="860" w:bottom="280" w:left="1080" w:header="720" w:footer="720" w:gutter="0"/>
          <w:cols w:space="720"/>
        </w:sectPr>
      </w:pPr>
    </w:p>
    <w:p w14:paraId="3351BEC0" w14:textId="77777777" w:rsidR="00571098" w:rsidRDefault="00571098">
      <w:pPr>
        <w:spacing w:before="14"/>
        <w:ind w:left="259"/>
        <w:rPr>
          <w:rFonts w:ascii="Trebuchet MS" w:hAnsi="Trebuchet MS"/>
          <w:sz w:val="16"/>
          <w:u w:val="single"/>
        </w:rPr>
      </w:pPr>
    </w:p>
    <w:p w14:paraId="1C5605B7" w14:textId="77777777" w:rsidR="00571098" w:rsidRDefault="00571098">
      <w:pPr>
        <w:spacing w:before="14"/>
        <w:ind w:left="259"/>
        <w:rPr>
          <w:rFonts w:ascii="Trebuchet MS" w:hAnsi="Trebuchet MS"/>
          <w:sz w:val="16"/>
          <w:u w:val="single"/>
        </w:rPr>
      </w:pPr>
    </w:p>
    <w:p w14:paraId="5EAC9C13" w14:textId="77777777" w:rsidR="00571098" w:rsidRDefault="00571098" w:rsidP="00571098">
      <w:pPr>
        <w:spacing w:before="14"/>
        <w:rPr>
          <w:rFonts w:ascii="Trebuchet MS" w:hAnsi="Trebuchet MS"/>
          <w:sz w:val="16"/>
          <w:u w:val="single"/>
        </w:rPr>
      </w:pPr>
    </w:p>
    <w:p w14:paraId="6D156688" w14:textId="77777777" w:rsidR="00571098" w:rsidRDefault="00571098">
      <w:pPr>
        <w:spacing w:before="14"/>
        <w:ind w:left="259"/>
        <w:rPr>
          <w:rFonts w:ascii="Trebuchet MS" w:hAnsi="Trebuchet MS"/>
          <w:sz w:val="16"/>
          <w:u w:val="single"/>
        </w:rPr>
      </w:pPr>
    </w:p>
    <w:p w14:paraId="0D3789F4" w14:textId="1EEC5F6C" w:rsidR="002B3883" w:rsidRPr="00325497" w:rsidRDefault="005601B1">
      <w:pPr>
        <w:spacing w:before="14"/>
        <w:ind w:left="259"/>
        <w:rPr>
          <w:rFonts w:ascii="Trebuchet MS" w:hAnsi="Trebuchet MS"/>
          <w:sz w:val="16"/>
        </w:rPr>
      </w:pPr>
      <w:r w:rsidRPr="00325497">
        <w:rPr>
          <w:rFonts w:ascii="Trebuchet MS" w:hAnsi="Trebuchet MS"/>
          <w:sz w:val="16"/>
          <w:u w:val="single"/>
        </w:rPr>
        <w:t>BDO</w:t>
      </w:r>
      <w:r w:rsidRPr="00325497">
        <w:rPr>
          <w:rFonts w:ascii="Trebuchet MS" w:hAnsi="Trebuchet MS"/>
          <w:spacing w:val="-6"/>
          <w:sz w:val="16"/>
          <w:u w:val="single"/>
        </w:rPr>
        <w:t xml:space="preserve"> </w:t>
      </w:r>
      <w:r w:rsidRPr="00325497">
        <w:rPr>
          <w:rFonts w:ascii="Trebuchet MS" w:hAnsi="Trebuchet MS"/>
          <w:sz w:val="16"/>
          <w:u w:val="single"/>
        </w:rPr>
        <w:t>e.V.</w:t>
      </w:r>
      <w:r w:rsidRPr="00325497">
        <w:rPr>
          <w:rFonts w:ascii="Trebuchet MS" w:hAnsi="Trebuchet MS"/>
          <w:spacing w:val="-4"/>
          <w:sz w:val="16"/>
          <w:u w:val="single"/>
        </w:rPr>
        <w:t xml:space="preserve"> </w:t>
      </w:r>
      <w:proofErr w:type="spellStart"/>
      <w:r w:rsidR="00253ACF">
        <w:rPr>
          <w:rFonts w:ascii="Trebuchet MS" w:hAnsi="Trebuchet MS"/>
          <w:sz w:val="16"/>
          <w:u w:val="single"/>
        </w:rPr>
        <w:t>Leibstr</w:t>
      </w:r>
      <w:proofErr w:type="spellEnd"/>
      <w:r w:rsidR="00253ACF">
        <w:rPr>
          <w:rFonts w:ascii="Trebuchet MS" w:hAnsi="Trebuchet MS"/>
          <w:sz w:val="16"/>
          <w:u w:val="single"/>
        </w:rPr>
        <w:t>. 82, 85540 Haar</w:t>
      </w:r>
    </w:p>
    <w:p w14:paraId="26B40EAA" w14:textId="77777777" w:rsidR="002B3883" w:rsidRPr="00325497" w:rsidRDefault="002B3883">
      <w:pPr>
        <w:pStyle w:val="Textkrper"/>
        <w:spacing w:before="3" w:after="1"/>
        <w:rPr>
          <w:rFonts w:ascii="Trebuchet MS" w:hAnsi="Trebuchet MS"/>
          <w:sz w:val="16"/>
        </w:rPr>
      </w:pPr>
    </w:p>
    <w:tbl>
      <w:tblPr>
        <w:tblStyle w:val="TableNormal"/>
        <w:tblW w:w="4497" w:type="dxa"/>
        <w:tblInd w:w="233" w:type="dxa"/>
        <w:tblLayout w:type="fixed"/>
        <w:tblLook w:val="01E0" w:firstRow="1" w:lastRow="1" w:firstColumn="1" w:lastColumn="1" w:noHBand="0" w:noVBand="0"/>
      </w:tblPr>
      <w:tblGrid>
        <w:gridCol w:w="4497"/>
      </w:tblGrid>
      <w:tr w:rsidR="002B3883" w:rsidRPr="000F4B83" w14:paraId="2E571061" w14:textId="77777777" w:rsidTr="0043201D">
        <w:trPr>
          <w:trHeight w:val="357"/>
        </w:trPr>
        <w:tc>
          <w:tcPr>
            <w:tcW w:w="4497" w:type="dxa"/>
          </w:tcPr>
          <w:p w14:paraId="10880F0F" w14:textId="77777777" w:rsidR="005D2A7B" w:rsidRPr="005D2A7B" w:rsidRDefault="005D2A7B" w:rsidP="005D2A7B">
            <w:pPr>
              <w:pStyle w:val="TableParagraph"/>
              <w:spacing w:before="11" w:line="276" w:lineRule="auto"/>
              <w:rPr>
                <w:sz w:val="24"/>
                <w:szCs w:val="24"/>
              </w:rPr>
            </w:pPr>
            <w:r w:rsidRPr="005D2A7B">
              <w:rPr>
                <w:sz w:val="24"/>
                <w:szCs w:val="24"/>
              </w:rPr>
              <w:t>Bundesministerium für Gesundheit</w:t>
            </w:r>
          </w:p>
          <w:p w14:paraId="3FC9733F" w14:textId="4EB6750F" w:rsidR="00AF15B7" w:rsidRPr="005D069C" w:rsidRDefault="005D2A7B" w:rsidP="005D2A7B">
            <w:pPr>
              <w:pStyle w:val="TableParagraph"/>
              <w:spacing w:before="11" w:line="276" w:lineRule="auto"/>
              <w:ind w:left="0"/>
              <w:rPr>
                <w:rFonts w:ascii="Trebuchet MS" w:hAnsi="Trebuchet MS"/>
                <w:sz w:val="24"/>
                <w:szCs w:val="24"/>
              </w:rPr>
            </w:pPr>
            <w:r w:rsidRPr="005D2A7B">
              <w:rPr>
                <w:sz w:val="24"/>
                <w:szCs w:val="24"/>
              </w:rPr>
              <w:t>11055 Berlin</w:t>
            </w:r>
          </w:p>
        </w:tc>
      </w:tr>
    </w:tbl>
    <w:p w14:paraId="4F61757A" w14:textId="77777777" w:rsidR="00571098" w:rsidRPr="00571098" w:rsidRDefault="005601B1" w:rsidP="00571098">
      <w:pPr>
        <w:ind w:left="445" w:right="-48"/>
        <w:jc w:val="right"/>
        <w:rPr>
          <w:rFonts w:ascii="Trebuchet MS" w:hAnsi="Trebuchet MS"/>
          <w:i/>
          <w:iCs/>
          <w:sz w:val="18"/>
        </w:rPr>
      </w:pPr>
      <w:r w:rsidRPr="005D069C">
        <w:rPr>
          <w:rFonts w:ascii="Trebuchet MS" w:hAnsi="Trebuchet MS"/>
        </w:rPr>
        <w:br w:type="column"/>
      </w:r>
      <w:r w:rsidR="00AF15B7" w:rsidRPr="00AF15B7">
        <w:rPr>
          <w:rFonts w:ascii="Trebuchet MS" w:hAnsi="Trebuchet MS"/>
          <w:sz w:val="18"/>
        </w:rPr>
        <w:t xml:space="preserve"> </w:t>
      </w:r>
      <w:r w:rsidR="00571098" w:rsidRPr="00571098">
        <w:rPr>
          <w:rFonts w:ascii="Trebuchet MS" w:hAnsi="Trebuchet MS"/>
          <w:i/>
          <w:iCs/>
          <w:sz w:val="18"/>
        </w:rPr>
        <w:tab/>
        <w:t>Gemeinnütziger Selbsthilfeverband</w:t>
      </w:r>
    </w:p>
    <w:p w14:paraId="0EC33CDC" w14:textId="77777777" w:rsidR="00571098" w:rsidRDefault="00571098" w:rsidP="00571098">
      <w:pPr>
        <w:ind w:left="445" w:right="-48"/>
        <w:jc w:val="right"/>
        <w:rPr>
          <w:rFonts w:ascii="Trebuchet MS" w:hAnsi="Trebuchet MS"/>
          <w:sz w:val="18"/>
        </w:rPr>
      </w:pPr>
      <w:r w:rsidRPr="00571098">
        <w:rPr>
          <w:rFonts w:ascii="Trebuchet MS" w:hAnsi="Trebuchet MS"/>
          <w:i/>
          <w:iCs/>
          <w:sz w:val="18"/>
        </w:rPr>
        <w:t xml:space="preserve"> für Transplantationsbetroffene  </w:t>
      </w:r>
      <w:proofErr w:type="spellStart"/>
      <w:r w:rsidRPr="00571098">
        <w:rPr>
          <w:rFonts w:ascii="Trebuchet MS" w:hAnsi="Trebuchet MS"/>
          <w:sz w:val="18"/>
        </w:rPr>
        <w:t>Leibstr</w:t>
      </w:r>
      <w:proofErr w:type="spellEnd"/>
      <w:r w:rsidRPr="00571098">
        <w:rPr>
          <w:rFonts w:ascii="Trebuchet MS" w:hAnsi="Trebuchet MS"/>
          <w:sz w:val="18"/>
        </w:rPr>
        <w:t>. 82, 85540 Haar</w:t>
      </w:r>
      <w:r w:rsidRPr="00571098">
        <w:rPr>
          <w:rFonts w:ascii="Trebuchet MS" w:hAnsi="Trebuchet MS"/>
          <w:sz w:val="18"/>
        </w:rPr>
        <w:br/>
        <w:t xml:space="preserve">E-Mail: </w:t>
      </w:r>
      <w:hyperlink r:id="rId13" w:history="1">
        <w:r w:rsidRPr="00571098">
          <w:rPr>
            <w:rStyle w:val="Hyperlink"/>
            <w:rFonts w:ascii="Trebuchet MS" w:hAnsi="Trebuchet MS"/>
            <w:sz w:val="18"/>
          </w:rPr>
          <w:t>post@bdo-ev.de</w:t>
        </w:r>
      </w:hyperlink>
      <w:r w:rsidRPr="00571098">
        <w:rPr>
          <w:rFonts w:ascii="Trebuchet MS" w:hAnsi="Trebuchet MS"/>
          <w:sz w:val="18"/>
        </w:rPr>
        <w:t xml:space="preserve"> </w:t>
      </w:r>
    </w:p>
    <w:p w14:paraId="68E4B883" w14:textId="1C7982C4" w:rsidR="00571098" w:rsidRPr="00571098" w:rsidRDefault="00571098" w:rsidP="00571098">
      <w:pPr>
        <w:ind w:left="445" w:right="-48"/>
        <w:jc w:val="right"/>
        <w:rPr>
          <w:rFonts w:ascii="Trebuchet MS" w:hAnsi="Trebuchet MS"/>
          <w:sz w:val="18"/>
        </w:rPr>
      </w:pPr>
      <w:hyperlink r:id="rId14" w:history="1">
        <w:r w:rsidRPr="00571098">
          <w:rPr>
            <w:rStyle w:val="Hyperlink"/>
            <w:rFonts w:ascii="Trebuchet MS" w:hAnsi="Trebuchet MS"/>
            <w:sz w:val="18"/>
          </w:rPr>
          <w:t>www.bdo-ev.de</w:t>
        </w:r>
      </w:hyperlink>
      <w:r w:rsidRPr="00571098">
        <w:rPr>
          <w:rFonts w:ascii="Trebuchet MS" w:hAnsi="Trebuchet MS"/>
          <w:sz w:val="18"/>
        </w:rPr>
        <w:t xml:space="preserve"> </w:t>
      </w:r>
    </w:p>
    <w:p w14:paraId="48612938" w14:textId="298768B6" w:rsidR="00AF15B7" w:rsidRPr="00AF15B7" w:rsidRDefault="00AF15B7" w:rsidP="00571098">
      <w:pPr>
        <w:spacing w:before="127"/>
        <w:ind w:left="445" w:right="386"/>
        <w:jc w:val="right"/>
        <w:rPr>
          <w:rFonts w:ascii="Trebuchet MS" w:hAnsi="Trebuchet MS"/>
          <w:sz w:val="18"/>
        </w:rPr>
      </w:pPr>
    </w:p>
    <w:p w14:paraId="74320BF0" w14:textId="3E3A6302" w:rsidR="002B3883" w:rsidRPr="00325497" w:rsidRDefault="002B3883" w:rsidP="00571098">
      <w:pPr>
        <w:spacing w:before="127"/>
        <w:ind w:left="445" w:right="-48"/>
        <w:jc w:val="right"/>
        <w:rPr>
          <w:rFonts w:ascii="Trebuchet MS" w:hAnsi="Trebuchet MS"/>
          <w:sz w:val="18"/>
        </w:rPr>
        <w:sectPr w:rsidR="002B3883" w:rsidRPr="00325497" w:rsidSect="001A2C5D">
          <w:type w:val="continuous"/>
          <w:pgSz w:w="11910" w:h="16850"/>
          <w:pgMar w:top="840" w:right="860" w:bottom="280" w:left="1080" w:header="720" w:footer="720" w:gutter="0"/>
          <w:cols w:num="2" w:space="720" w:equalWidth="0">
            <w:col w:w="3340" w:space="2992"/>
            <w:col w:w="3638"/>
          </w:cols>
        </w:sectPr>
      </w:pPr>
    </w:p>
    <w:p w14:paraId="3F00DC05" w14:textId="2EF8F31F" w:rsidR="002B3883" w:rsidRPr="00325497" w:rsidRDefault="00671349">
      <w:pPr>
        <w:pStyle w:val="Textkrper"/>
        <w:rPr>
          <w:rFonts w:ascii="Trebuchet MS" w:hAnsi="Trebuchet MS"/>
          <w:sz w:val="28"/>
        </w:rPr>
      </w:pPr>
      <w:r>
        <w:rPr>
          <w:rFonts w:ascii="Trebuchet MS" w:hAnsi="Trebuchet MS"/>
          <w:noProof/>
        </w:rPr>
        <mc:AlternateContent>
          <mc:Choice Requires="wps">
            <w:drawing>
              <wp:anchor distT="0" distB="0" distL="114300" distR="114300" simplePos="0" relativeHeight="15729152" behindDoc="0" locked="0" layoutInCell="1" allowOverlap="1" wp14:anchorId="0AF051BF" wp14:editId="584D77C7">
                <wp:simplePos x="0" y="0"/>
                <wp:positionH relativeFrom="page">
                  <wp:posOffset>215900</wp:posOffset>
                </wp:positionH>
                <wp:positionV relativeFrom="page">
                  <wp:posOffset>7560945</wp:posOffset>
                </wp:positionV>
                <wp:extent cx="180340" cy="635"/>
                <wp:effectExtent l="0" t="0" r="0" b="0"/>
                <wp:wrapNone/>
                <wp:docPr id="10666755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7D6E9" id="Line 5"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2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">
                <w10:wrap anchorx="page" anchory="page"/>
              </v:line>
            </w:pict>
          </mc:Fallback>
        </mc:AlternateContent>
      </w:r>
      <w:r>
        <w:rPr>
          <w:rFonts w:ascii="Trebuchet MS" w:hAnsi="Trebuchet MS"/>
          <w:noProof/>
        </w:rPr>
        <mc:AlternateContent>
          <mc:Choice Requires="wps">
            <w:drawing>
              <wp:anchor distT="0" distB="0" distL="114300" distR="114300" simplePos="0" relativeHeight="15729664" behindDoc="0" locked="0" layoutInCell="1" allowOverlap="1" wp14:anchorId="407CC0FD" wp14:editId="6B130E5D">
                <wp:simplePos x="0" y="0"/>
                <wp:positionH relativeFrom="page">
                  <wp:posOffset>215900</wp:posOffset>
                </wp:positionH>
                <wp:positionV relativeFrom="page">
                  <wp:posOffset>5346700</wp:posOffset>
                </wp:positionV>
                <wp:extent cx="269875" cy="635"/>
                <wp:effectExtent l="0" t="0" r="0" b="0"/>
                <wp:wrapNone/>
                <wp:docPr id="10717884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C325" id="Line 4"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8.2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">
                <w10:wrap anchorx="page" anchory="page"/>
              </v:line>
            </w:pict>
          </mc:Fallback>
        </mc:AlternateContent>
      </w:r>
    </w:p>
    <w:p w14:paraId="291BBEB4" w14:textId="58DDD542" w:rsidR="002B3883" w:rsidRPr="00086D03" w:rsidRDefault="00671349" w:rsidP="00086D03">
      <w:pPr>
        <w:pStyle w:val="Textkrper"/>
        <w:spacing w:line="20" w:lineRule="exact"/>
        <w:ind w:left="-740"/>
        <w:rPr>
          <w:sz w:val="2"/>
        </w:rPr>
      </w:pPr>
      <w:r>
        <w:rPr>
          <w:noProof/>
          <w:sz w:val="2"/>
        </w:rPr>
        <mc:AlternateContent>
          <mc:Choice Requires="wpg">
            <w:drawing>
              <wp:inline distT="0" distB="0" distL="0" distR="0" wp14:anchorId="7E708EC0" wp14:editId="0635CBF3">
                <wp:extent cx="189865" cy="10160"/>
                <wp:effectExtent l="3175" t="3175" r="6985" b="5715"/>
                <wp:docPr id="207072304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10160"/>
                          <a:chOff x="0" y="0"/>
                          <a:chExt cx="299" cy="16"/>
                        </a:xfrm>
                      </wpg:grpSpPr>
                      <wps:wsp>
                        <wps:cNvPr id="1167868626" name="Line 3"/>
                        <wps:cNvCnPr>
                          <a:cxnSpLocks noChangeShapeType="1"/>
                        </wps:cNvCnPr>
                        <wps:spPr bwMode="auto">
                          <a:xfrm>
                            <a:off x="8" y="8"/>
                            <a:ext cx="28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DB2BC8" id="docshapegroup1" o:spid="_x0000_s1026" style="width:14.95pt;height:.8pt;mso-position-horizontal-relative:char;mso-position-vertical-relative:line" coordsize="2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">
                <v:line id="Line 3" o:spid="_x0000_s1027" style="position:absolute;visibility:visible;mso-wrap-style:square" from="8,8" to="2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"/>
                <w10:anchorlock/>
              </v:group>
            </w:pict>
          </mc:Fallback>
        </mc:AlternateContent>
      </w:r>
    </w:p>
    <w:p w14:paraId="43C15114" w14:textId="77777777" w:rsidR="00AF15B7" w:rsidRPr="005D2A7B" w:rsidRDefault="00086D03" w:rsidP="005D2A7B">
      <w:pPr>
        <w:pStyle w:val="Titel"/>
        <w:spacing w:line="276" w:lineRule="auto"/>
        <w:ind w:left="0"/>
        <w:jc w:val="right"/>
        <w:rPr>
          <w:sz w:val="24"/>
          <w:szCs w:val="24"/>
        </w:rPr>
      </w:pPr>
      <w:r w:rsidRPr="005D2A7B">
        <w:rPr>
          <w:sz w:val="24"/>
          <w:szCs w:val="24"/>
        </w:rPr>
        <w:t xml:space="preserve">  </w:t>
      </w:r>
      <w:r w:rsidR="00091873" w:rsidRPr="005D2A7B">
        <w:rPr>
          <w:sz w:val="24"/>
          <w:szCs w:val="24"/>
        </w:rPr>
        <w:tab/>
      </w:r>
      <w:r w:rsidR="00091873" w:rsidRPr="005D2A7B">
        <w:rPr>
          <w:sz w:val="24"/>
          <w:szCs w:val="24"/>
        </w:rPr>
        <w:tab/>
      </w:r>
    </w:p>
    <w:p w14:paraId="2CAF5FD3" w14:textId="43179A1E" w:rsidR="005A1069" w:rsidRPr="005D2A7B" w:rsidRDefault="00F2715A" w:rsidP="005D2A7B">
      <w:pPr>
        <w:pStyle w:val="Titel"/>
        <w:spacing w:line="276" w:lineRule="auto"/>
        <w:ind w:left="0"/>
        <w:jc w:val="right"/>
        <w:rPr>
          <w:sz w:val="24"/>
          <w:szCs w:val="24"/>
        </w:rPr>
      </w:pPr>
      <w:r>
        <w:rPr>
          <w:sz w:val="24"/>
          <w:szCs w:val="24"/>
        </w:rPr>
        <w:t>09.11</w:t>
      </w:r>
      <w:r w:rsidR="00253ACF" w:rsidRPr="005D2A7B">
        <w:rPr>
          <w:sz w:val="24"/>
          <w:szCs w:val="24"/>
        </w:rPr>
        <w:t>.</w:t>
      </w:r>
      <w:r w:rsidR="005601B1" w:rsidRPr="005D2A7B">
        <w:rPr>
          <w:sz w:val="24"/>
          <w:szCs w:val="24"/>
        </w:rPr>
        <w:t>202</w:t>
      </w:r>
      <w:r w:rsidR="00C37DB3" w:rsidRPr="005D2A7B">
        <w:rPr>
          <w:sz w:val="24"/>
          <w:szCs w:val="24"/>
        </w:rPr>
        <w:t>5</w:t>
      </w:r>
    </w:p>
    <w:p w14:paraId="3A366DA3" w14:textId="77777777" w:rsidR="001C045E" w:rsidRPr="005D2A7B" w:rsidRDefault="001C045E" w:rsidP="005D2A7B">
      <w:pPr>
        <w:pStyle w:val="Textkrper"/>
        <w:spacing w:line="276" w:lineRule="auto"/>
        <w:ind w:left="170"/>
        <w:rPr>
          <w:sz w:val="24"/>
          <w:szCs w:val="24"/>
        </w:rPr>
      </w:pPr>
    </w:p>
    <w:p w14:paraId="25B28AE4" w14:textId="77777777" w:rsidR="005D2A7B" w:rsidRPr="005D2A7B" w:rsidRDefault="005D2A7B" w:rsidP="005D2A7B">
      <w:pPr>
        <w:pStyle w:val="Textkrper"/>
        <w:spacing w:line="276" w:lineRule="auto"/>
        <w:rPr>
          <w:b/>
          <w:bCs/>
          <w:sz w:val="24"/>
          <w:szCs w:val="24"/>
        </w:rPr>
      </w:pPr>
      <w:r w:rsidRPr="005D2A7B">
        <w:rPr>
          <w:b/>
          <w:bCs/>
          <w:sz w:val="24"/>
          <w:szCs w:val="24"/>
        </w:rPr>
        <w:t>Stellungnahme zum Entwurf eines Dritten Gesetzes zur Änderung des</w:t>
      </w:r>
    </w:p>
    <w:p w14:paraId="4D871369" w14:textId="77777777" w:rsidR="005D2A7B" w:rsidRPr="005D2A7B" w:rsidRDefault="005D2A7B" w:rsidP="005D2A7B">
      <w:pPr>
        <w:pStyle w:val="Textkrper"/>
        <w:spacing w:line="276" w:lineRule="auto"/>
        <w:rPr>
          <w:b/>
          <w:bCs/>
          <w:sz w:val="24"/>
          <w:szCs w:val="24"/>
        </w:rPr>
      </w:pPr>
      <w:r w:rsidRPr="005D2A7B">
        <w:rPr>
          <w:b/>
          <w:bCs/>
          <w:sz w:val="24"/>
          <w:szCs w:val="24"/>
        </w:rPr>
        <w:t>Transplantationsgesetzes – Novellierung der Regelungen zur Lebendorganspende und</w:t>
      </w:r>
    </w:p>
    <w:p w14:paraId="2DF6CEBE" w14:textId="52008107" w:rsidR="00571098" w:rsidRPr="005D2A7B" w:rsidRDefault="005D2A7B" w:rsidP="005D2A7B">
      <w:pPr>
        <w:pStyle w:val="Textkrper"/>
        <w:spacing w:line="276" w:lineRule="auto"/>
        <w:rPr>
          <w:b/>
          <w:bCs/>
          <w:sz w:val="24"/>
          <w:szCs w:val="24"/>
        </w:rPr>
      </w:pPr>
      <w:r w:rsidRPr="005D2A7B">
        <w:rPr>
          <w:b/>
          <w:bCs/>
          <w:sz w:val="24"/>
          <w:szCs w:val="24"/>
        </w:rPr>
        <w:t>weitere Änderungen</w:t>
      </w:r>
    </w:p>
    <w:p w14:paraId="45D6DDB3" w14:textId="77777777" w:rsidR="005D2A7B" w:rsidRPr="005D2A7B" w:rsidRDefault="005D2A7B" w:rsidP="005D2A7B">
      <w:pPr>
        <w:pStyle w:val="Textkrper"/>
        <w:spacing w:line="276" w:lineRule="auto"/>
        <w:rPr>
          <w:sz w:val="24"/>
          <w:szCs w:val="24"/>
        </w:rPr>
      </w:pPr>
    </w:p>
    <w:p w14:paraId="01D49728" w14:textId="11D97935" w:rsidR="00AF15B7" w:rsidRPr="005D2A7B" w:rsidRDefault="005D2A7B" w:rsidP="005D2A7B">
      <w:pPr>
        <w:pStyle w:val="Textkrper"/>
        <w:spacing w:line="276" w:lineRule="auto"/>
        <w:rPr>
          <w:sz w:val="24"/>
          <w:szCs w:val="24"/>
        </w:rPr>
      </w:pPr>
      <w:r w:rsidRPr="005D2A7B">
        <w:rPr>
          <w:sz w:val="24"/>
          <w:szCs w:val="24"/>
        </w:rPr>
        <w:t>Sehr geehrte Damen und Herren,</w:t>
      </w:r>
    </w:p>
    <w:p w14:paraId="51AA3707" w14:textId="77777777" w:rsidR="005D2A7B" w:rsidRPr="005D2A7B" w:rsidRDefault="005D2A7B" w:rsidP="005D2A7B">
      <w:pPr>
        <w:pStyle w:val="Textkrper"/>
        <w:spacing w:line="276" w:lineRule="auto"/>
        <w:rPr>
          <w:sz w:val="24"/>
          <w:szCs w:val="24"/>
        </w:rPr>
      </w:pPr>
    </w:p>
    <w:p w14:paraId="57719981" w14:textId="1108710C" w:rsidR="005D2A7B" w:rsidRPr="005D2A7B" w:rsidRDefault="005D2A7B" w:rsidP="005D2A7B">
      <w:pPr>
        <w:spacing w:line="276" w:lineRule="auto"/>
        <w:rPr>
          <w:sz w:val="24"/>
          <w:szCs w:val="24"/>
        </w:rPr>
      </w:pPr>
      <w:bookmarkStart w:id="0" w:name="_Hlk213433373"/>
      <w:r w:rsidRPr="005D2A7B">
        <w:rPr>
          <w:sz w:val="24"/>
          <w:szCs w:val="24"/>
        </w:rPr>
        <w:t xml:space="preserve">als gemeinnütziger Selbsthilfeverband engagieren wir uns seit mehr als 39 Jahren für Patient:innen vor und nach Organtransplantation sowie ihre Angehörigen. Vor diesem Hintergrund begrüßen wir die im Regierungsentwurf vorgesehenen Schutzverbesserungen für </w:t>
      </w:r>
      <w:proofErr w:type="spellStart"/>
      <w:r w:rsidRPr="005D2A7B">
        <w:rPr>
          <w:sz w:val="24"/>
          <w:szCs w:val="24"/>
        </w:rPr>
        <w:t>Lebendspender:innen</w:t>
      </w:r>
      <w:proofErr w:type="spellEnd"/>
      <w:r w:rsidRPr="005D2A7B">
        <w:rPr>
          <w:sz w:val="24"/>
          <w:szCs w:val="24"/>
        </w:rPr>
        <w:t xml:space="preserve"> – insbesondere die verbindliche psychosoziale Beratung/Evaluation, die Einführung einer unabhängigen </w:t>
      </w:r>
      <w:proofErr w:type="spellStart"/>
      <w:r w:rsidRPr="005D2A7B">
        <w:rPr>
          <w:sz w:val="24"/>
          <w:szCs w:val="24"/>
        </w:rPr>
        <w:t>Lebendspendebegleitperson</w:t>
      </w:r>
      <w:proofErr w:type="spellEnd"/>
      <w:r w:rsidRPr="005D2A7B">
        <w:rPr>
          <w:sz w:val="24"/>
          <w:szCs w:val="24"/>
        </w:rPr>
        <w:t>, erweiterte Aufklärungspflichten sowie gestärkte Nachsorge- und Absicherungsregelungen.</w:t>
      </w:r>
    </w:p>
    <w:p w14:paraId="02DCA273" w14:textId="77777777" w:rsidR="005D2A7B" w:rsidRPr="005D2A7B" w:rsidRDefault="005D2A7B" w:rsidP="005D2A7B">
      <w:pPr>
        <w:spacing w:line="276" w:lineRule="auto"/>
        <w:rPr>
          <w:sz w:val="24"/>
          <w:szCs w:val="24"/>
        </w:rPr>
      </w:pPr>
    </w:p>
    <w:p w14:paraId="3C1AC786" w14:textId="77777777" w:rsidR="005D2A7B" w:rsidRDefault="005D2A7B" w:rsidP="005D2A7B">
      <w:pPr>
        <w:spacing w:line="276" w:lineRule="auto"/>
        <w:rPr>
          <w:sz w:val="24"/>
          <w:szCs w:val="24"/>
        </w:rPr>
      </w:pPr>
      <w:r w:rsidRPr="005D2A7B">
        <w:rPr>
          <w:sz w:val="24"/>
          <w:szCs w:val="24"/>
        </w:rPr>
        <w:t xml:space="preserve">Zugleich ist für uns klar: Die Patientensicherheit von </w:t>
      </w:r>
      <w:proofErr w:type="spellStart"/>
      <w:r w:rsidRPr="005D2A7B">
        <w:rPr>
          <w:sz w:val="24"/>
          <w:szCs w:val="24"/>
        </w:rPr>
        <w:t>Empfänger:innen</w:t>
      </w:r>
      <w:proofErr w:type="spellEnd"/>
      <w:r w:rsidRPr="005D2A7B">
        <w:rPr>
          <w:sz w:val="24"/>
          <w:szCs w:val="24"/>
        </w:rPr>
        <w:t xml:space="preserve"> und insbesondere der spendenden Personen hat Vorrang. </w:t>
      </w:r>
      <w:r w:rsidRPr="005D2A7B">
        <w:rPr>
          <w:b/>
          <w:bCs/>
          <w:sz w:val="24"/>
          <w:szCs w:val="24"/>
        </w:rPr>
        <w:t>Die Lebendorganspende muss eine eng begrenzte Ausnahmemöglichkeit bleiben; sie ist kein Lösungsweg für den anhaltenden Mangel an postmortalen Organen.</w:t>
      </w:r>
      <w:r w:rsidRPr="005D2A7B">
        <w:rPr>
          <w:sz w:val="24"/>
          <w:szCs w:val="24"/>
        </w:rPr>
        <w:t xml:space="preserve"> An erster Stelle müssen wirksame Maßnahmen zur Stärkung der postmortalen Organspende stehen – damit Lebendspenden möglichst gar nicht erforderlich werden.</w:t>
      </w:r>
    </w:p>
    <w:p w14:paraId="3ACDBE73" w14:textId="77777777" w:rsidR="005D2A7B" w:rsidRPr="005D2A7B" w:rsidRDefault="005D2A7B" w:rsidP="005D2A7B">
      <w:pPr>
        <w:spacing w:line="276" w:lineRule="auto"/>
        <w:rPr>
          <w:sz w:val="24"/>
          <w:szCs w:val="24"/>
        </w:rPr>
      </w:pPr>
    </w:p>
    <w:p w14:paraId="60AD8276" w14:textId="77777777" w:rsidR="005D2A7B" w:rsidRPr="005D2A7B" w:rsidRDefault="005D2A7B" w:rsidP="005D2A7B">
      <w:pPr>
        <w:spacing w:line="276" w:lineRule="auto"/>
        <w:rPr>
          <w:sz w:val="24"/>
          <w:szCs w:val="24"/>
        </w:rPr>
      </w:pPr>
      <w:r w:rsidRPr="005D2A7B">
        <w:rPr>
          <w:sz w:val="24"/>
          <w:szCs w:val="24"/>
        </w:rPr>
        <w:t xml:space="preserve">Wir warnen daher vor einer schleichenden Normalisierung der Lebendspende. Mit der Abschaffung des bisherigen Subsidiaritätsgrundsatzes und dem Aufbau neuer Vermittlungsstrukturen (u. a. nicht gerichtete Spenden) besteht das Risiko, dass aus der Ausnahme eine erwartbare Versorgungsoption wird – mit zusätzlichem sozialem Druck in Familien und Partnerschaften. </w:t>
      </w:r>
    </w:p>
    <w:p w14:paraId="7D7641FB" w14:textId="77777777" w:rsidR="005D2A7B" w:rsidRPr="005D2A7B" w:rsidRDefault="005D2A7B" w:rsidP="005D2A7B">
      <w:pPr>
        <w:spacing w:line="276" w:lineRule="auto"/>
        <w:rPr>
          <w:sz w:val="24"/>
          <w:szCs w:val="24"/>
        </w:rPr>
      </w:pPr>
    </w:p>
    <w:p w14:paraId="6A653B77" w14:textId="7B72C82C" w:rsidR="005D2A7B" w:rsidRPr="005D2A7B" w:rsidRDefault="005D2A7B" w:rsidP="005D2A7B">
      <w:pPr>
        <w:spacing w:line="276" w:lineRule="auto"/>
        <w:rPr>
          <w:b/>
          <w:bCs/>
          <w:sz w:val="24"/>
          <w:szCs w:val="24"/>
        </w:rPr>
      </w:pPr>
      <w:r w:rsidRPr="005D2A7B">
        <w:rPr>
          <w:sz w:val="24"/>
          <w:szCs w:val="24"/>
        </w:rPr>
        <w:t xml:space="preserve">Unser Maßstab bleibt: </w:t>
      </w:r>
      <w:r w:rsidRPr="005D2A7B">
        <w:rPr>
          <w:b/>
          <w:bCs/>
          <w:sz w:val="24"/>
          <w:szCs w:val="24"/>
        </w:rPr>
        <w:t>Spenderschutz vor Versorgungsinteresse.</w:t>
      </w:r>
    </w:p>
    <w:p w14:paraId="66D85933" w14:textId="77777777" w:rsidR="005D2A7B" w:rsidRPr="005D2A7B" w:rsidRDefault="005D2A7B" w:rsidP="005D2A7B">
      <w:pPr>
        <w:spacing w:line="276" w:lineRule="auto"/>
        <w:rPr>
          <w:sz w:val="24"/>
          <w:szCs w:val="24"/>
        </w:rPr>
      </w:pPr>
    </w:p>
    <w:p w14:paraId="3D961E5E" w14:textId="77777777" w:rsidR="005D2A7B" w:rsidRDefault="005D2A7B" w:rsidP="005D2A7B">
      <w:pPr>
        <w:spacing w:line="276" w:lineRule="auto"/>
        <w:rPr>
          <w:sz w:val="24"/>
          <w:szCs w:val="24"/>
        </w:rPr>
      </w:pPr>
    </w:p>
    <w:p w14:paraId="48A731A0" w14:textId="0210122E" w:rsidR="005D2A7B" w:rsidRPr="005D2A7B" w:rsidRDefault="005D2A7B" w:rsidP="005D2A7B">
      <w:pPr>
        <w:spacing w:line="276" w:lineRule="auto"/>
        <w:rPr>
          <w:sz w:val="24"/>
          <w:szCs w:val="24"/>
        </w:rPr>
      </w:pPr>
      <w:r w:rsidRPr="005D2A7B">
        <w:rPr>
          <w:sz w:val="24"/>
          <w:szCs w:val="24"/>
        </w:rPr>
        <w:t xml:space="preserve">Für das weitere Gesetzgebungsverfahren möchten wir auf mehrere Aspekte hinweisen, die </w:t>
      </w:r>
      <w:r w:rsidRPr="005D2A7B">
        <w:rPr>
          <w:sz w:val="24"/>
          <w:szCs w:val="24"/>
        </w:rPr>
        <w:lastRenderedPageBreak/>
        <w:t>nach unserer Einschätzung einer sorgfältigen Abwägung bedürfen</w:t>
      </w:r>
    </w:p>
    <w:p w14:paraId="5127A875" w14:textId="77777777" w:rsidR="005D2A7B" w:rsidRPr="005D2A7B" w:rsidRDefault="005D2A7B" w:rsidP="005D2A7B">
      <w:pPr>
        <w:spacing w:line="276" w:lineRule="auto"/>
        <w:rPr>
          <w:b/>
          <w:bCs/>
          <w:sz w:val="24"/>
          <w:szCs w:val="24"/>
        </w:rPr>
      </w:pPr>
    </w:p>
    <w:p w14:paraId="79766877" w14:textId="77777777" w:rsidR="005D2A7B" w:rsidRPr="005D2A7B" w:rsidRDefault="005D2A7B" w:rsidP="005D2A7B">
      <w:pPr>
        <w:spacing w:line="276" w:lineRule="auto"/>
        <w:rPr>
          <w:b/>
          <w:bCs/>
          <w:sz w:val="24"/>
          <w:szCs w:val="24"/>
        </w:rPr>
      </w:pPr>
      <w:r w:rsidRPr="005D2A7B">
        <w:rPr>
          <w:b/>
          <w:bCs/>
          <w:sz w:val="24"/>
          <w:szCs w:val="24"/>
        </w:rPr>
        <w:t>Abschaffung des Subsidiaritätsgrundsatzes (§ 8 Abs. 1 Nr. 3 TPG)</w:t>
      </w:r>
    </w:p>
    <w:p w14:paraId="02ED83AB" w14:textId="4317C3B5" w:rsidR="005D2A7B" w:rsidRPr="005D2A7B" w:rsidRDefault="005D2A7B" w:rsidP="005D2A7B">
      <w:pPr>
        <w:spacing w:line="276" w:lineRule="auto"/>
        <w:rPr>
          <w:sz w:val="24"/>
          <w:szCs w:val="24"/>
        </w:rPr>
      </w:pPr>
      <w:r w:rsidRPr="005D2A7B">
        <w:rPr>
          <w:sz w:val="24"/>
          <w:szCs w:val="24"/>
        </w:rPr>
        <w:t>Der BDO lehnt die vorgesehene Aufhebung des Subsidiaritätsgrundsatzes entschieden ab.</w:t>
      </w:r>
    </w:p>
    <w:p w14:paraId="096CDA17" w14:textId="77777777" w:rsidR="005D2A7B" w:rsidRPr="005D2A7B" w:rsidRDefault="005D2A7B" w:rsidP="005D2A7B">
      <w:pPr>
        <w:spacing w:line="276" w:lineRule="auto"/>
        <w:rPr>
          <w:sz w:val="24"/>
          <w:szCs w:val="24"/>
        </w:rPr>
      </w:pPr>
    </w:p>
    <w:p w14:paraId="4E92A6E0" w14:textId="6CE0DC35" w:rsidR="005D2A7B" w:rsidRPr="005D2A7B" w:rsidRDefault="005D2A7B" w:rsidP="005D2A7B">
      <w:pPr>
        <w:spacing w:line="276" w:lineRule="auto"/>
        <w:rPr>
          <w:sz w:val="24"/>
          <w:szCs w:val="24"/>
        </w:rPr>
      </w:pPr>
      <w:r w:rsidRPr="005D2A7B">
        <w:rPr>
          <w:sz w:val="24"/>
          <w:szCs w:val="24"/>
        </w:rPr>
        <w:t>Dieser Grundsatz ist ein ethisches Kernprinzip des deutschen Transplantationsrechts: Eine Lebendspende darf nur dann erfolgen, wenn kein geeignetes Organ einer verstorbenen Spenderin oder eines verstorbenen Spenders zur Verfügung steht.</w:t>
      </w:r>
    </w:p>
    <w:p w14:paraId="5058F0D5" w14:textId="77777777" w:rsidR="005D2A7B" w:rsidRPr="005D2A7B" w:rsidRDefault="005D2A7B" w:rsidP="005D2A7B">
      <w:pPr>
        <w:spacing w:line="276" w:lineRule="auto"/>
        <w:rPr>
          <w:sz w:val="24"/>
          <w:szCs w:val="24"/>
        </w:rPr>
      </w:pPr>
    </w:p>
    <w:p w14:paraId="6B18ACC6" w14:textId="77777777" w:rsidR="005D2A7B" w:rsidRPr="005D2A7B" w:rsidRDefault="005D2A7B" w:rsidP="005D2A7B">
      <w:pPr>
        <w:spacing w:line="276" w:lineRule="auto"/>
        <w:rPr>
          <w:sz w:val="24"/>
          <w:szCs w:val="24"/>
        </w:rPr>
      </w:pPr>
      <w:r w:rsidRPr="005D2A7B">
        <w:rPr>
          <w:sz w:val="24"/>
          <w:szCs w:val="24"/>
        </w:rPr>
        <w:t>Seine Abschaffung birgt die Gefahr, dass medizinisch begründbare, aber ethisch fragwürdige Eingriffe bei gesunden Menschen zunehmen. Die im Entwurf genannte Begründung – die Ermöglichung präemptiver Nierentransplantationen – ist medizinisch nachvollziehbar, ersetzt aber nicht den Schutzgedanken, den dieser Grundsatz verkörpert.</w:t>
      </w:r>
    </w:p>
    <w:p w14:paraId="4B1E7AC8" w14:textId="77777777" w:rsidR="005D2A7B" w:rsidRPr="005D2A7B" w:rsidRDefault="005D2A7B" w:rsidP="005D2A7B">
      <w:pPr>
        <w:spacing w:line="276" w:lineRule="auto"/>
        <w:rPr>
          <w:sz w:val="24"/>
          <w:szCs w:val="24"/>
        </w:rPr>
      </w:pPr>
    </w:p>
    <w:p w14:paraId="2CA91A1F" w14:textId="37657AA2" w:rsidR="005D2A7B" w:rsidRPr="005D2A7B" w:rsidRDefault="005D2A7B" w:rsidP="005D2A7B">
      <w:pPr>
        <w:spacing w:line="276" w:lineRule="auto"/>
        <w:rPr>
          <w:sz w:val="24"/>
          <w:szCs w:val="24"/>
        </w:rPr>
      </w:pPr>
      <w:r w:rsidRPr="005D2A7B">
        <w:rPr>
          <w:sz w:val="24"/>
          <w:szCs w:val="24"/>
        </w:rPr>
        <w:t>Wir fordern daher:</w:t>
      </w:r>
    </w:p>
    <w:p w14:paraId="726F6AEA" w14:textId="77777777" w:rsidR="005D2A7B" w:rsidRPr="005D2A7B" w:rsidRDefault="005D2A7B" w:rsidP="005D2A7B">
      <w:pPr>
        <w:spacing w:line="276" w:lineRule="auto"/>
        <w:rPr>
          <w:sz w:val="24"/>
          <w:szCs w:val="24"/>
        </w:rPr>
      </w:pPr>
    </w:p>
    <w:p w14:paraId="6E5BEA34" w14:textId="77777777" w:rsidR="005D2A7B" w:rsidRPr="005D2A7B" w:rsidRDefault="005D2A7B" w:rsidP="005D2A7B">
      <w:pPr>
        <w:widowControl/>
        <w:numPr>
          <w:ilvl w:val="0"/>
          <w:numId w:val="1"/>
        </w:numPr>
        <w:autoSpaceDE/>
        <w:autoSpaceDN/>
        <w:spacing w:after="160" w:line="276" w:lineRule="auto"/>
        <w:rPr>
          <w:sz w:val="24"/>
          <w:szCs w:val="24"/>
        </w:rPr>
      </w:pPr>
      <w:r w:rsidRPr="005D2A7B">
        <w:rPr>
          <w:sz w:val="24"/>
          <w:szCs w:val="24"/>
        </w:rPr>
        <w:t>die Beibehaltung des Subsidiaritätsgrundsatzes als Schutzmechanismus,</w:t>
      </w:r>
    </w:p>
    <w:p w14:paraId="5734D004" w14:textId="77777777" w:rsidR="005D2A7B" w:rsidRPr="005D2A7B" w:rsidRDefault="005D2A7B" w:rsidP="005D2A7B">
      <w:pPr>
        <w:widowControl/>
        <w:numPr>
          <w:ilvl w:val="0"/>
          <w:numId w:val="1"/>
        </w:numPr>
        <w:autoSpaceDE/>
        <w:autoSpaceDN/>
        <w:spacing w:after="160" w:line="276" w:lineRule="auto"/>
        <w:rPr>
          <w:sz w:val="24"/>
          <w:szCs w:val="24"/>
        </w:rPr>
      </w:pPr>
      <w:r w:rsidRPr="005D2A7B">
        <w:rPr>
          <w:sz w:val="24"/>
          <w:szCs w:val="24"/>
        </w:rPr>
        <w:t>eine gesonderte Regelung für präemptive Transplantationen unter strengen ethischen Kriterien und mit verpflichtender Kommissionszustimmung.</w:t>
      </w:r>
    </w:p>
    <w:p w14:paraId="201CFE80" w14:textId="77777777" w:rsidR="005D2A7B" w:rsidRPr="005D2A7B" w:rsidRDefault="005D2A7B" w:rsidP="005D2A7B">
      <w:pPr>
        <w:spacing w:line="276" w:lineRule="auto"/>
        <w:rPr>
          <w:sz w:val="24"/>
          <w:szCs w:val="24"/>
        </w:rPr>
      </w:pPr>
    </w:p>
    <w:p w14:paraId="135C2E33" w14:textId="77777777" w:rsidR="005D2A7B" w:rsidRPr="005D2A7B" w:rsidRDefault="005D2A7B" w:rsidP="005D2A7B">
      <w:pPr>
        <w:spacing w:line="276" w:lineRule="auto"/>
        <w:rPr>
          <w:b/>
          <w:bCs/>
          <w:sz w:val="24"/>
          <w:szCs w:val="24"/>
        </w:rPr>
      </w:pPr>
      <w:r w:rsidRPr="005D2A7B">
        <w:rPr>
          <w:b/>
          <w:bCs/>
          <w:sz w:val="24"/>
          <w:szCs w:val="24"/>
        </w:rPr>
        <w:t>Regelung der Nachsorge für Spender:innen</w:t>
      </w:r>
    </w:p>
    <w:p w14:paraId="526508C2" w14:textId="77777777" w:rsidR="005D2A7B" w:rsidRPr="005D2A7B" w:rsidRDefault="005D2A7B" w:rsidP="005D2A7B">
      <w:pPr>
        <w:spacing w:line="276" w:lineRule="auto"/>
        <w:rPr>
          <w:sz w:val="24"/>
          <w:szCs w:val="24"/>
        </w:rPr>
      </w:pPr>
      <w:r w:rsidRPr="005D2A7B">
        <w:rPr>
          <w:sz w:val="24"/>
          <w:szCs w:val="24"/>
        </w:rPr>
        <w:br/>
        <w:t>Wir begrüßen, dass der Entwurf die Nachsorge lebender Spender:innen ausdrücklich stärkt und psychosoziale Aspekte verankert. Damit wird anerkannt, dass Verantwortung nicht mit der Entlassung aus dem Krankenhaus endet. Aus Sicht des BDO braucht es jedoch eine klarere und bundeseinheitliche Ausgestaltung, damit Nachsorge nicht zur Minimalvariante wird.</w:t>
      </w:r>
    </w:p>
    <w:p w14:paraId="582CF309" w14:textId="77777777" w:rsidR="005D2A7B" w:rsidRPr="005D2A7B" w:rsidRDefault="005D2A7B" w:rsidP="005D2A7B">
      <w:pPr>
        <w:spacing w:line="276" w:lineRule="auto"/>
        <w:rPr>
          <w:sz w:val="24"/>
          <w:szCs w:val="24"/>
        </w:rPr>
      </w:pPr>
    </w:p>
    <w:p w14:paraId="090DD717" w14:textId="77777777" w:rsidR="005D2A7B" w:rsidRDefault="005D2A7B" w:rsidP="005D2A7B">
      <w:pPr>
        <w:pStyle w:val="StandardWeb"/>
        <w:spacing w:line="276" w:lineRule="auto"/>
        <w:rPr>
          <w:rFonts w:ascii="Arial" w:eastAsiaTheme="minorHAnsi" w:hAnsi="Arial" w:cs="Arial"/>
          <w:kern w:val="2"/>
        </w:rPr>
      </w:pPr>
      <w:r w:rsidRPr="005D2A7B">
        <w:rPr>
          <w:rFonts w:ascii="Arial" w:eastAsiaTheme="minorHAnsi" w:hAnsi="Arial" w:cs="Arial"/>
          <w:kern w:val="2"/>
        </w:rPr>
        <w:t xml:space="preserve">Nachsorge muss für Spender:innen verbindlich, interdisziplinär und langfristig gewährleistet sein – mindestens im gleichen Umfang wie für </w:t>
      </w:r>
      <w:proofErr w:type="spellStart"/>
      <w:r w:rsidRPr="005D2A7B">
        <w:rPr>
          <w:rFonts w:ascii="Arial" w:eastAsiaTheme="minorHAnsi" w:hAnsi="Arial" w:cs="Arial"/>
          <w:kern w:val="2"/>
        </w:rPr>
        <w:t>Empfänger:innen</w:t>
      </w:r>
      <w:proofErr w:type="spellEnd"/>
      <w:r w:rsidRPr="005D2A7B">
        <w:rPr>
          <w:rFonts w:ascii="Arial" w:eastAsiaTheme="minorHAnsi" w:hAnsi="Arial" w:cs="Arial"/>
          <w:kern w:val="2"/>
        </w:rPr>
        <w:t xml:space="preserve">. Medizinische Inhalte sind regelhaft durch Nephrologie bzw. Transplantationsmedizin abzudecken; psychosoziale bzw. psychosomatische Inhalte gehören verpflichtend in die Hände qualifizierter </w:t>
      </w:r>
      <w:proofErr w:type="spellStart"/>
      <w:r w:rsidRPr="005D2A7B">
        <w:rPr>
          <w:rFonts w:ascii="Arial" w:eastAsiaTheme="minorHAnsi" w:hAnsi="Arial" w:cs="Arial"/>
          <w:kern w:val="2"/>
        </w:rPr>
        <w:t>Psycholog:innen</w:t>
      </w:r>
      <w:proofErr w:type="spellEnd"/>
      <w:r w:rsidRPr="005D2A7B">
        <w:rPr>
          <w:rFonts w:ascii="Arial" w:eastAsiaTheme="minorHAnsi" w:hAnsi="Arial" w:cs="Arial"/>
          <w:kern w:val="2"/>
        </w:rPr>
        <w:t xml:space="preserve"> bzw. </w:t>
      </w:r>
      <w:proofErr w:type="spellStart"/>
      <w:r w:rsidRPr="005D2A7B">
        <w:rPr>
          <w:rFonts w:ascii="Arial" w:eastAsiaTheme="minorHAnsi" w:hAnsi="Arial" w:cs="Arial"/>
          <w:kern w:val="2"/>
        </w:rPr>
        <w:t>Psychiater:innen</w:t>
      </w:r>
      <w:proofErr w:type="spellEnd"/>
      <w:r w:rsidRPr="005D2A7B">
        <w:rPr>
          <w:rFonts w:ascii="Arial" w:eastAsiaTheme="minorHAnsi" w:hAnsi="Arial" w:cs="Arial"/>
          <w:kern w:val="2"/>
        </w:rPr>
        <w:t>. Die Formulierung „ärztlich empfohlene Nachsorge“ ist hierfür zu konkretisieren: Es braucht definierte Mindestinhalte, Frequenzen und Laufzeiten (mehrjährig), einschließlich standardisierter psychosozialer Module und – wo angezeigt – rehabilitativer Angebote bis hin zur beruflichen Reintegration.</w:t>
      </w:r>
    </w:p>
    <w:p w14:paraId="1D9FE47F" w14:textId="77777777" w:rsidR="005D2A7B" w:rsidRPr="005D2A7B" w:rsidRDefault="005D2A7B" w:rsidP="005D2A7B">
      <w:pPr>
        <w:pStyle w:val="StandardWeb"/>
        <w:spacing w:line="276" w:lineRule="auto"/>
        <w:rPr>
          <w:rFonts w:ascii="Arial" w:eastAsiaTheme="minorHAnsi" w:hAnsi="Arial" w:cs="Arial"/>
          <w:kern w:val="2"/>
        </w:rPr>
      </w:pPr>
    </w:p>
    <w:p w14:paraId="20C190FA" w14:textId="77777777" w:rsidR="005D2A7B" w:rsidRDefault="005D2A7B" w:rsidP="005D2A7B">
      <w:pPr>
        <w:pStyle w:val="StandardWeb"/>
        <w:spacing w:line="276" w:lineRule="auto"/>
        <w:rPr>
          <w:rFonts w:ascii="Arial" w:eastAsiaTheme="minorHAnsi" w:hAnsi="Arial" w:cs="Arial"/>
          <w:kern w:val="2"/>
        </w:rPr>
      </w:pPr>
    </w:p>
    <w:p w14:paraId="65916A6B" w14:textId="014438AD" w:rsidR="005D2A7B" w:rsidRPr="005D2A7B" w:rsidRDefault="005D2A7B" w:rsidP="005D2A7B">
      <w:pPr>
        <w:pStyle w:val="StandardWeb"/>
        <w:spacing w:line="276" w:lineRule="auto"/>
        <w:rPr>
          <w:rFonts w:ascii="Arial" w:eastAsiaTheme="minorHAnsi" w:hAnsi="Arial" w:cs="Arial"/>
          <w:kern w:val="2"/>
        </w:rPr>
      </w:pPr>
      <w:r w:rsidRPr="005D2A7B">
        <w:rPr>
          <w:rFonts w:ascii="Arial" w:eastAsiaTheme="minorHAnsi" w:hAnsi="Arial" w:cs="Arial"/>
          <w:kern w:val="2"/>
        </w:rPr>
        <w:t xml:space="preserve">Die Verantwortung der Transplantationszentren endet nicht beim Hinweis auf Nachsorge; wir halten ein aktives Recall- und Verlaufsmonitoring für notwendig. Alle Nachsorgeschritte sind </w:t>
      </w:r>
      <w:r w:rsidRPr="005D2A7B">
        <w:rPr>
          <w:rFonts w:ascii="Arial" w:eastAsiaTheme="minorHAnsi" w:hAnsi="Arial" w:cs="Arial"/>
          <w:kern w:val="2"/>
        </w:rPr>
        <w:lastRenderedPageBreak/>
        <w:t>standardisiert zu dokumentieren und über die Qualitätssicherung zu überwachen. Um eine belastbare Evidenzbasis zu sichern, sollten die Nachsorgedaten – ausdrücklich inklusive psychosozialer Parameter, Lebensqualität, Teilhabe und Erwerbsfähigkeit – in einem bundesweit einheitlichen Lebendspende-Register erfasst, regelmäßig ausgewertet und veröffentlicht werden. Die rechtliche Verankerung im Transplantations-Register-Gesetz mit einem verbindlichen Datensatz und Berichtswesen halten wir dafür für zielführend.</w:t>
      </w:r>
    </w:p>
    <w:p w14:paraId="71638BF9" w14:textId="77777777" w:rsidR="005D2A7B" w:rsidRPr="005D2A7B" w:rsidRDefault="005D2A7B" w:rsidP="005D2A7B">
      <w:pPr>
        <w:pStyle w:val="StandardWeb"/>
        <w:spacing w:line="276" w:lineRule="auto"/>
        <w:rPr>
          <w:rFonts w:ascii="Arial" w:eastAsiaTheme="minorHAnsi" w:hAnsi="Arial" w:cs="Arial"/>
          <w:kern w:val="2"/>
        </w:rPr>
      </w:pPr>
    </w:p>
    <w:p w14:paraId="150C5B6E" w14:textId="77777777" w:rsidR="005D2A7B" w:rsidRPr="005D2A7B" w:rsidRDefault="005D2A7B" w:rsidP="005D2A7B">
      <w:pPr>
        <w:pStyle w:val="StandardWeb"/>
        <w:spacing w:line="276" w:lineRule="auto"/>
        <w:rPr>
          <w:rFonts w:ascii="Arial" w:eastAsiaTheme="minorHAnsi" w:hAnsi="Arial" w:cs="Arial"/>
          <w:kern w:val="2"/>
        </w:rPr>
      </w:pPr>
      <w:r w:rsidRPr="005D2A7B">
        <w:rPr>
          <w:rFonts w:ascii="Arial" w:eastAsiaTheme="minorHAnsi" w:hAnsi="Arial" w:cs="Arial"/>
          <w:kern w:val="2"/>
        </w:rPr>
        <w:t>Zugleich muss die Nachsorge niedrigschwellig und unbürokratisch zugänglich sein: Kostenübernahme (inkl. Fahrkosten, Reha, Verdienstausfall/Krankengeld) ist klarzustellen und in der Praxis ohne Zusatzhürden sicherzustellen; Zuzahlungen sind auszuschließen. Für Spätfolgen braucht es verlässliche Anerkennungs- und Entschädigungswege, damit Betroffene nicht jahrelang um Leistungen streiten müssen.</w:t>
      </w:r>
    </w:p>
    <w:p w14:paraId="2B90751D" w14:textId="77777777" w:rsidR="005D2A7B" w:rsidRPr="005D2A7B" w:rsidRDefault="005D2A7B" w:rsidP="005D2A7B">
      <w:pPr>
        <w:pStyle w:val="StandardWeb"/>
        <w:spacing w:line="276" w:lineRule="auto"/>
        <w:rPr>
          <w:rFonts w:ascii="Arial" w:eastAsiaTheme="minorHAnsi" w:hAnsi="Arial" w:cs="Arial"/>
          <w:kern w:val="2"/>
        </w:rPr>
      </w:pPr>
    </w:p>
    <w:p w14:paraId="161C40D6" w14:textId="77777777" w:rsidR="005D2A7B" w:rsidRPr="005D2A7B" w:rsidRDefault="005D2A7B" w:rsidP="005D2A7B">
      <w:pPr>
        <w:pStyle w:val="StandardWeb"/>
        <w:spacing w:line="276" w:lineRule="auto"/>
        <w:rPr>
          <w:rFonts w:ascii="Arial" w:eastAsiaTheme="minorHAnsi" w:hAnsi="Arial" w:cs="Arial"/>
          <w:kern w:val="2"/>
        </w:rPr>
      </w:pPr>
      <w:r w:rsidRPr="005D2A7B">
        <w:rPr>
          <w:rFonts w:ascii="Arial" w:eastAsiaTheme="minorHAnsi" w:hAnsi="Arial" w:cs="Arial"/>
          <w:kern w:val="2"/>
        </w:rPr>
        <w:t xml:space="preserve">Besonders bei nicht gerichteten (anonymen) Spenden ist eine engmaschigere und längerfristige psychosoziale Nachsorge festzuschreiben. Die </w:t>
      </w:r>
      <w:proofErr w:type="spellStart"/>
      <w:r w:rsidRPr="005D2A7B">
        <w:rPr>
          <w:rFonts w:ascii="Arial" w:eastAsiaTheme="minorHAnsi" w:hAnsi="Arial" w:cs="Arial"/>
          <w:kern w:val="2"/>
        </w:rPr>
        <w:t>Lebendspendebegleitperson</w:t>
      </w:r>
      <w:proofErr w:type="spellEnd"/>
      <w:r w:rsidRPr="005D2A7B">
        <w:rPr>
          <w:rFonts w:ascii="Arial" w:eastAsiaTheme="minorHAnsi" w:hAnsi="Arial" w:cs="Arial"/>
          <w:kern w:val="2"/>
        </w:rPr>
        <w:t xml:space="preserve"> sollte die spendende Person auch in der Nachsorgephase unabhängig begleiten können; die qualifizierte Selbsthilfe ist – wo sinnvoll – als Ressource einzubeziehen.</w:t>
      </w:r>
    </w:p>
    <w:p w14:paraId="1F298E60" w14:textId="77777777" w:rsidR="005D2A7B" w:rsidRPr="005D2A7B" w:rsidRDefault="005D2A7B" w:rsidP="005D2A7B">
      <w:pPr>
        <w:pStyle w:val="StandardWeb"/>
        <w:spacing w:line="276" w:lineRule="auto"/>
        <w:rPr>
          <w:rFonts w:ascii="Arial" w:eastAsiaTheme="minorHAnsi" w:hAnsi="Arial" w:cs="Arial"/>
          <w:kern w:val="2"/>
        </w:rPr>
      </w:pPr>
    </w:p>
    <w:p w14:paraId="54F01C38" w14:textId="77777777" w:rsidR="005D2A7B" w:rsidRPr="005D2A7B" w:rsidRDefault="005D2A7B" w:rsidP="005D2A7B">
      <w:pPr>
        <w:spacing w:line="276" w:lineRule="auto"/>
        <w:rPr>
          <w:b/>
          <w:bCs/>
          <w:sz w:val="24"/>
          <w:szCs w:val="24"/>
        </w:rPr>
      </w:pPr>
      <w:r w:rsidRPr="005D2A7B">
        <w:rPr>
          <w:b/>
          <w:bCs/>
          <w:sz w:val="24"/>
          <w:szCs w:val="24"/>
        </w:rPr>
        <w:t>Transplantationsregister (TRG) – Zweck erweitern, Datenqualität sichern</w:t>
      </w:r>
    </w:p>
    <w:p w14:paraId="11D99CCB" w14:textId="77777777" w:rsidR="005D2A7B" w:rsidRPr="005D2A7B" w:rsidRDefault="005D2A7B" w:rsidP="005D2A7B">
      <w:pPr>
        <w:spacing w:line="276" w:lineRule="auto"/>
        <w:rPr>
          <w:sz w:val="24"/>
          <w:szCs w:val="24"/>
        </w:rPr>
      </w:pPr>
    </w:p>
    <w:p w14:paraId="1A777F51" w14:textId="1847B439" w:rsidR="005D2A7B" w:rsidRPr="005D2A7B" w:rsidRDefault="005D2A7B" w:rsidP="005D2A7B">
      <w:pPr>
        <w:spacing w:line="276" w:lineRule="auto"/>
        <w:rPr>
          <w:sz w:val="24"/>
          <w:szCs w:val="24"/>
        </w:rPr>
      </w:pPr>
      <w:r w:rsidRPr="005D2A7B">
        <w:rPr>
          <w:sz w:val="24"/>
          <w:szCs w:val="24"/>
        </w:rPr>
        <w:t>Der Regierungsentwurf entwickelt die Lebendspende fort, lässt das Transplantationsregister (TRG) jedoch unberührt. Gerade weil neue Optionen eröffnet und Schutzpflichten gestärkt werden, braucht es eine vollständige, belastbare Datenbasis für evidenzbasierte Aufklärung, wirksamen Spenderschutz und Qualitätssicherung. Wir regen deshalb an, im laufenden Verfahren – durch Anpassungen im TPG/TRG oder einen klaren Prüf- und Umsetzungsauftrag – die Registerbasis zu stärken.</w:t>
      </w:r>
    </w:p>
    <w:p w14:paraId="6EB4CEA5" w14:textId="77777777" w:rsidR="005D2A7B" w:rsidRPr="005D2A7B" w:rsidRDefault="005D2A7B" w:rsidP="005D2A7B">
      <w:pPr>
        <w:spacing w:line="276" w:lineRule="auto"/>
        <w:rPr>
          <w:sz w:val="24"/>
          <w:szCs w:val="24"/>
        </w:rPr>
      </w:pPr>
    </w:p>
    <w:p w14:paraId="755BFA46" w14:textId="77777777" w:rsidR="005D2A7B" w:rsidRDefault="005D2A7B" w:rsidP="005D2A7B">
      <w:pPr>
        <w:spacing w:line="276" w:lineRule="auto"/>
        <w:rPr>
          <w:sz w:val="24"/>
          <w:szCs w:val="24"/>
        </w:rPr>
      </w:pPr>
      <w:r w:rsidRPr="005D2A7B">
        <w:rPr>
          <w:sz w:val="24"/>
          <w:szCs w:val="24"/>
          <w:u w:val="single"/>
        </w:rPr>
        <w:t>Zweckerweiterung:</w:t>
      </w:r>
      <w:r w:rsidRPr="005D2A7B">
        <w:rPr>
          <w:sz w:val="24"/>
          <w:szCs w:val="24"/>
        </w:rPr>
        <w:br/>
        <w:t>Der gesetzliche Zweck des TRG sollte ausdrücklich um Ergebnisdaten ergänzt werden, die für den erhöhten Aufklärungsbedarf bei Lebendspenden und den Spenderschutz erforderlich sind. Dazu zählen langfristige Daten zu Morbidität, Lebenserwartung, Rehabilitationsverläufen, medizinischen, sozialen und psychischen Langzeitfolgen sowie zur Lebensqualität lebender Spender:innen. Das TRG ist so auszugestalten, dass es die Aufgaben eines Lebendspende-Registers abbildet; bestehende qualitätsgesicherte Register (z. B. SOLKID-GNR) sind konzeptionell einzubinden.</w:t>
      </w:r>
    </w:p>
    <w:p w14:paraId="57FFF75E" w14:textId="77777777" w:rsidR="005D2A7B" w:rsidRPr="005D2A7B" w:rsidRDefault="005D2A7B" w:rsidP="005D2A7B">
      <w:pPr>
        <w:spacing w:line="276" w:lineRule="auto"/>
        <w:rPr>
          <w:sz w:val="24"/>
          <w:szCs w:val="24"/>
        </w:rPr>
      </w:pPr>
    </w:p>
    <w:p w14:paraId="2B660D81" w14:textId="77777777" w:rsidR="005D2A7B" w:rsidRPr="005D2A7B" w:rsidRDefault="005D2A7B" w:rsidP="005D2A7B">
      <w:pPr>
        <w:spacing w:line="276" w:lineRule="auto"/>
        <w:rPr>
          <w:sz w:val="24"/>
          <w:szCs w:val="24"/>
        </w:rPr>
      </w:pPr>
    </w:p>
    <w:p w14:paraId="649D43F1" w14:textId="77777777" w:rsidR="005D2A7B" w:rsidRPr="005D2A7B" w:rsidRDefault="005D2A7B" w:rsidP="005D2A7B">
      <w:pPr>
        <w:spacing w:line="276" w:lineRule="auto"/>
        <w:rPr>
          <w:sz w:val="24"/>
          <w:szCs w:val="24"/>
        </w:rPr>
      </w:pPr>
      <w:r w:rsidRPr="005D2A7B">
        <w:rPr>
          <w:sz w:val="24"/>
          <w:szCs w:val="24"/>
          <w:u w:val="single"/>
        </w:rPr>
        <w:t>Vollständigkeit der Daten (</w:t>
      </w:r>
      <w:proofErr w:type="spellStart"/>
      <w:r w:rsidRPr="005D2A7B">
        <w:rPr>
          <w:sz w:val="24"/>
          <w:szCs w:val="24"/>
          <w:u w:val="single"/>
        </w:rPr>
        <w:t>Opt</w:t>
      </w:r>
      <w:proofErr w:type="spellEnd"/>
      <w:r w:rsidRPr="005D2A7B">
        <w:rPr>
          <w:sz w:val="24"/>
          <w:szCs w:val="24"/>
          <w:u w:val="single"/>
        </w:rPr>
        <w:t xml:space="preserve">-out statt </w:t>
      </w:r>
      <w:proofErr w:type="spellStart"/>
      <w:r w:rsidRPr="005D2A7B">
        <w:rPr>
          <w:sz w:val="24"/>
          <w:szCs w:val="24"/>
          <w:u w:val="single"/>
        </w:rPr>
        <w:t>Opt</w:t>
      </w:r>
      <w:proofErr w:type="spellEnd"/>
      <w:r w:rsidRPr="005D2A7B">
        <w:rPr>
          <w:sz w:val="24"/>
          <w:szCs w:val="24"/>
          <w:u w:val="single"/>
        </w:rPr>
        <w:t>-in):</w:t>
      </w:r>
      <w:r w:rsidRPr="005D2A7B">
        <w:rPr>
          <w:sz w:val="24"/>
          <w:szCs w:val="24"/>
        </w:rPr>
        <w:br/>
        <w:t xml:space="preserve">Die derzeitige </w:t>
      </w:r>
      <w:proofErr w:type="spellStart"/>
      <w:r w:rsidRPr="005D2A7B">
        <w:rPr>
          <w:sz w:val="24"/>
          <w:szCs w:val="24"/>
        </w:rPr>
        <w:t>Opt</w:t>
      </w:r>
      <w:proofErr w:type="spellEnd"/>
      <w:r w:rsidRPr="005D2A7B">
        <w:rPr>
          <w:sz w:val="24"/>
          <w:szCs w:val="24"/>
        </w:rPr>
        <w:t xml:space="preserve">-in-Regelung (§ 15e Abs. 6 TPG) führt zu Lücken und Verzerrungen (insbesondere bei Notfall-Listungen) und unterläuft den Registerzweck. Wir plädieren für eine </w:t>
      </w:r>
      <w:r w:rsidRPr="005D2A7B">
        <w:rPr>
          <w:sz w:val="24"/>
          <w:szCs w:val="24"/>
        </w:rPr>
        <w:lastRenderedPageBreak/>
        <w:t xml:space="preserve">Anpassung der Rechtsgrundlage: vorzugsweise </w:t>
      </w:r>
      <w:proofErr w:type="spellStart"/>
      <w:r w:rsidRPr="005D2A7B">
        <w:rPr>
          <w:sz w:val="24"/>
          <w:szCs w:val="24"/>
        </w:rPr>
        <w:t>Opt</w:t>
      </w:r>
      <w:proofErr w:type="spellEnd"/>
      <w:r w:rsidRPr="005D2A7B">
        <w:rPr>
          <w:sz w:val="24"/>
          <w:szCs w:val="24"/>
        </w:rPr>
        <w:t xml:space="preserve">-out mit klaren Informations-, Auskunfts- und Berichtigungsrechten; alternativ – nach Vorbild des </w:t>
      </w:r>
      <w:proofErr w:type="spellStart"/>
      <w:r w:rsidRPr="005D2A7B">
        <w:rPr>
          <w:sz w:val="24"/>
          <w:szCs w:val="24"/>
        </w:rPr>
        <w:t>Implantateregisters</w:t>
      </w:r>
      <w:proofErr w:type="spellEnd"/>
      <w:r w:rsidRPr="005D2A7B">
        <w:rPr>
          <w:sz w:val="24"/>
          <w:szCs w:val="24"/>
        </w:rPr>
        <w:t xml:space="preserve"> – eine einwilligungsfreie Übermittlung unter strenger Zweckbindung, Pseudonymisierung, unabhängiger Aufsicht und transparentem Berichtswesen. Beides reduziert den Verwaltungsaufwand in den Zentren und erhöht Vollständigkeit und Validität der Daten – im öffentlichen Interesse an einer hochwertigen Transplantationsversorgung</w:t>
      </w:r>
      <w:bookmarkEnd w:id="0"/>
      <w:r w:rsidRPr="005D2A7B">
        <w:rPr>
          <w:sz w:val="24"/>
          <w:szCs w:val="24"/>
        </w:rPr>
        <w:t>.</w:t>
      </w:r>
    </w:p>
    <w:p w14:paraId="6E87D048" w14:textId="77777777" w:rsidR="00B16426" w:rsidRPr="005D2A7B" w:rsidRDefault="00B16426" w:rsidP="005D2A7B">
      <w:pPr>
        <w:pStyle w:val="Textkrper"/>
        <w:spacing w:line="276" w:lineRule="auto"/>
        <w:rPr>
          <w:sz w:val="24"/>
          <w:szCs w:val="24"/>
        </w:rPr>
      </w:pPr>
    </w:p>
    <w:p w14:paraId="2D15B8AD" w14:textId="77777777" w:rsidR="005D2A7B" w:rsidRPr="005D2A7B" w:rsidRDefault="005D2A7B" w:rsidP="005D2A7B">
      <w:pPr>
        <w:pStyle w:val="Textkrper"/>
        <w:spacing w:line="276" w:lineRule="auto"/>
        <w:rPr>
          <w:noProof/>
          <w:sz w:val="24"/>
          <w:szCs w:val="24"/>
        </w:rPr>
      </w:pPr>
      <w:r w:rsidRPr="005D2A7B">
        <w:rPr>
          <w:noProof/>
          <w:sz w:val="24"/>
          <w:szCs w:val="24"/>
        </w:rPr>
        <w:t>Gerne stehen wir jederzeit für ein persönliches Gespräch zur Verfügung.</w:t>
      </w:r>
    </w:p>
    <w:p w14:paraId="4C23CE5C" w14:textId="77777777" w:rsidR="005D2A7B" w:rsidRDefault="005D2A7B" w:rsidP="005D2A7B">
      <w:pPr>
        <w:pStyle w:val="Textkrper"/>
        <w:spacing w:line="276" w:lineRule="auto"/>
        <w:rPr>
          <w:noProof/>
          <w:sz w:val="24"/>
          <w:szCs w:val="24"/>
        </w:rPr>
      </w:pPr>
    </w:p>
    <w:p w14:paraId="10EA4544" w14:textId="51267A04" w:rsidR="00B16426" w:rsidRDefault="005D2A7B" w:rsidP="005D2A7B">
      <w:pPr>
        <w:pStyle w:val="Textkrper"/>
        <w:spacing w:line="276" w:lineRule="auto"/>
        <w:rPr>
          <w:noProof/>
          <w:sz w:val="24"/>
          <w:szCs w:val="24"/>
        </w:rPr>
      </w:pPr>
      <w:r w:rsidRPr="005D2A7B">
        <w:rPr>
          <w:noProof/>
          <w:sz w:val="24"/>
          <w:szCs w:val="24"/>
        </w:rPr>
        <w:t>Mit freundlichen Grüßen</w:t>
      </w:r>
    </w:p>
    <w:p w14:paraId="4FCFE088" w14:textId="77777777" w:rsidR="005D2A7B" w:rsidRPr="005D2A7B" w:rsidRDefault="005D2A7B" w:rsidP="005D2A7B">
      <w:pPr>
        <w:pStyle w:val="Textkrper"/>
        <w:spacing w:line="276" w:lineRule="auto"/>
        <w:rPr>
          <w:noProof/>
          <w:sz w:val="24"/>
          <w:szCs w:val="24"/>
        </w:rPr>
      </w:pPr>
    </w:p>
    <w:p w14:paraId="151B6DE8" w14:textId="77777777" w:rsidR="00253ACF" w:rsidRPr="005D2A7B" w:rsidRDefault="00253ACF" w:rsidP="005D2A7B">
      <w:pPr>
        <w:pStyle w:val="Textkrper"/>
        <w:spacing w:line="276" w:lineRule="auto"/>
        <w:rPr>
          <w:sz w:val="24"/>
          <w:szCs w:val="24"/>
        </w:rPr>
      </w:pPr>
    </w:p>
    <w:p w14:paraId="066FEF30" w14:textId="77777777" w:rsidR="00B16426" w:rsidRPr="005D2A7B" w:rsidRDefault="00B16426" w:rsidP="005D2A7B">
      <w:pPr>
        <w:pStyle w:val="Textkrper"/>
        <w:spacing w:line="276" w:lineRule="auto"/>
        <w:rPr>
          <w:sz w:val="24"/>
          <w:szCs w:val="24"/>
        </w:rPr>
      </w:pPr>
      <w:r w:rsidRPr="005D2A7B">
        <w:rPr>
          <w:sz w:val="24"/>
          <w:szCs w:val="24"/>
        </w:rPr>
        <w:t>Sandra Zumpfe</w:t>
      </w:r>
    </w:p>
    <w:p w14:paraId="1693EA09" w14:textId="77777777" w:rsidR="00253ACF" w:rsidRPr="005D2A7B" w:rsidRDefault="00253ACF" w:rsidP="005D2A7B">
      <w:pPr>
        <w:pStyle w:val="Textkrper"/>
        <w:spacing w:line="276" w:lineRule="auto"/>
        <w:rPr>
          <w:sz w:val="24"/>
          <w:szCs w:val="24"/>
        </w:rPr>
      </w:pPr>
      <w:r w:rsidRPr="005D2A7B">
        <w:rPr>
          <w:sz w:val="24"/>
          <w:szCs w:val="24"/>
        </w:rPr>
        <w:t>Vorstandsvorsitzende BDO e.V.</w:t>
      </w:r>
    </w:p>
    <w:p w14:paraId="0F37C1BB" w14:textId="77777777" w:rsidR="00B16426" w:rsidRPr="005D2A7B" w:rsidRDefault="00B16426" w:rsidP="005D2A7B">
      <w:pPr>
        <w:pStyle w:val="Textkrper"/>
        <w:spacing w:line="276" w:lineRule="auto"/>
        <w:rPr>
          <w:sz w:val="24"/>
          <w:szCs w:val="24"/>
        </w:rPr>
      </w:pPr>
    </w:p>
    <w:p w14:paraId="0E7A3160" w14:textId="77777777" w:rsidR="00086D03" w:rsidRPr="005D2A7B" w:rsidRDefault="00086D03" w:rsidP="005D2A7B">
      <w:pPr>
        <w:spacing w:line="276" w:lineRule="auto"/>
        <w:rPr>
          <w:sz w:val="24"/>
          <w:szCs w:val="24"/>
        </w:rPr>
      </w:pPr>
    </w:p>
    <w:p w14:paraId="3BA48519" w14:textId="77777777" w:rsidR="00253ACF" w:rsidRPr="005D2A7B" w:rsidRDefault="00253ACF" w:rsidP="005D2A7B">
      <w:pPr>
        <w:spacing w:line="276" w:lineRule="auto"/>
        <w:rPr>
          <w:sz w:val="24"/>
          <w:szCs w:val="24"/>
        </w:rPr>
      </w:pPr>
    </w:p>
    <w:p w14:paraId="68B81BD9" w14:textId="77777777" w:rsidR="00253ACF" w:rsidRPr="005D2A7B" w:rsidRDefault="00253ACF" w:rsidP="005D2A7B">
      <w:pPr>
        <w:spacing w:line="276" w:lineRule="auto"/>
        <w:rPr>
          <w:sz w:val="24"/>
          <w:szCs w:val="24"/>
        </w:rPr>
      </w:pPr>
    </w:p>
    <w:p w14:paraId="4EBCFDE5" w14:textId="77777777" w:rsidR="00253ACF" w:rsidRPr="005D2A7B" w:rsidRDefault="00253ACF" w:rsidP="005D2A7B">
      <w:pPr>
        <w:spacing w:line="276" w:lineRule="auto"/>
        <w:rPr>
          <w:sz w:val="24"/>
          <w:szCs w:val="24"/>
        </w:rPr>
      </w:pPr>
    </w:p>
    <w:p w14:paraId="18CC7C6D" w14:textId="77777777" w:rsidR="00253ACF" w:rsidRPr="005D2A7B" w:rsidRDefault="00253ACF" w:rsidP="005D2A7B">
      <w:pPr>
        <w:spacing w:line="276" w:lineRule="auto"/>
        <w:rPr>
          <w:sz w:val="24"/>
          <w:szCs w:val="24"/>
        </w:rPr>
      </w:pPr>
    </w:p>
    <w:p w14:paraId="376A52D1" w14:textId="77777777" w:rsidR="00253ACF" w:rsidRPr="005D2A7B" w:rsidRDefault="00253ACF" w:rsidP="005D2A7B">
      <w:pPr>
        <w:spacing w:line="276" w:lineRule="auto"/>
        <w:rPr>
          <w:sz w:val="24"/>
          <w:szCs w:val="24"/>
        </w:rPr>
      </w:pPr>
    </w:p>
    <w:p w14:paraId="37A7B15C" w14:textId="77777777" w:rsidR="00253ACF" w:rsidRPr="005D2A7B" w:rsidRDefault="00253ACF" w:rsidP="005D2A7B">
      <w:pPr>
        <w:spacing w:line="276" w:lineRule="auto"/>
        <w:rPr>
          <w:sz w:val="24"/>
          <w:szCs w:val="24"/>
        </w:rPr>
      </w:pPr>
    </w:p>
    <w:sectPr w:rsidR="00253ACF" w:rsidRPr="005D2A7B">
      <w:type w:val="continuous"/>
      <w:pgSz w:w="11910" w:h="16850"/>
      <w:pgMar w:top="840" w:right="8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8C47" w14:textId="77777777" w:rsidR="00DD34CD" w:rsidRDefault="00DD34CD" w:rsidP="00397336">
      <w:r>
        <w:separator/>
      </w:r>
    </w:p>
  </w:endnote>
  <w:endnote w:type="continuationSeparator" w:id="0">
    <w:p w14:paraId="39F2327F" w14:textId="77777777" w:rsidR="00DD34CD" w:rsidRDefault="00DD34CD" w:rsidP="0039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516111"/>
      <w:docPartObj>
        <w:docPartGallery w:val="Page Numbers (Bottom of Page)"/>
        <w:docPartUnique/>
      </w:docPartObj>
    </w:sdtPr>
    <w:sdtEndPr/>
    <w:sdtContent>
      <w:p w14:paraId="11C12515" w14:textId="303FB391" w:rsidR="008370C3" w:rsidRDefault="008370C3">
        <w:pPr>
          <w:pStyle w:val="Fuzeile"/>
          <w:jc w:val="right"/>
        </w:pPr>
        <w:r>
          <w:fldChar w:fldCharType="begin"/>
        </w:r>
        <w:r>
          <w:instrText>PAGE   \* MERGEFORMAT</w:instrText>
        </w:r>
        <w:r>
          <w:fldChar w:fldCharType="separate"/>
        </w:r>
        <w:r>
          <w:t>2</w:t>
        </w:r>
        <w:r>
          <w:fldChar w:fldCharType="end"/>
        </w:r>
      </w:p>
    </w:sdtContent>
  </w:sdt>
  <w:p w14:paraId="33A2E8B0" w14:textId="77777777" w:rsidR="00AF15B7" w:rsidRDefault="00AF15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2ACE" w14:textId="77777777" w:rsidR="00DD34CD" w:rsidRDefault="00DD34CD" w:rsidP="00397336">
      <w:r>
        <w:separator/>
      </w:r>
    </w:p>
  </w:footnote>
  <w:footnote w:type="continuationSeparator" w:id="0">
    <w:p w14:paraId="4995CFCD" w14:textId="77777777" w:rsidR="00DD34CD" w:rsidRDefault="00DD34CD" w:rsidP="0039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EE1A" w14:textId="09384E8F" w:rsidR="00571098" w:rsidRDefault="00571098" w:rsidP="00571098">
    <w:pPr>
      <w:pStyle w:val="Kopfzeile"/>
      <w:ind w:left="7200" w:hanging="4363"/>
      <w:rPr>
        <w:rFonts w:ascii="Trebuchet MS" w:hAnsi="Trebuchet MS"/>
        <w:sz w:val="18"/>
      </w:rPr>
    </w:pPr>
    <w:r>
      <w:rPr>
        <w:rFonts w:ascii="Trebuchet MS" w:hAnsi="Trebuchet MS"/>
        <w:noProof/>
        <w:sz w:val="18"/>
      </w:rPr>
      <w:drawing>
        <wp:anchor distT="0" distB="0" distL="114300" distR="114300" simplePos="0" relativeHeight="251658240" behindDoc="0" locked="1" layoutInCell="1" allowOverlap="1" wp14:anchorId="777A069C" wp14:editId="1B50C2D4">
          <wp:simplePos x="0" y="0"/>
          <wp:positionH relativeFrom="column">
            <wp:posOffset>4795520</wp:posOffset>
          </wp:positionH>
          <wp:positionV relativeFrom="paragraph">
            <wp:posOffset>60960</wp:posOffset>
          </wp:positionV>
          <wp:extent cx="1666800" cy="1069200"/>
          <wp:effectExtent l="0" t="0" r="0" b="0"/>
          <wp:wrapThrough wrapText="bothSides">
            <wp:wrapPolygon edited="0">
              <wp:start x="0" y="0"/>
              <wp:lineTo x="0" y="21176"/>
              <wp:lineTo x="21238" y="21176"/>
              <wp:lineTo x="21238" y="0"/>
              <wp:lineTo x="0" y="0"/>
            </wp:wrapPolygon>
          </wp:wrapThrough>
          <wp:docPr id="254680459" name="Grafik 7"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8250" name="Grafik 7"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66800" cy="1069200"/>
                  </a:xfrm>
                  <a:prstGeom prst="rect">
                    <a:avLst/>
                  </a:prstGeom>
                </pic:spPr>
              </pic:pic>
            </a:graphicData>
          </a:graphic>
          <wp14:sizeRelH relativeFrom="page">
            <wp14:pctWidth>0</wp14:pctWidth>
          </wp14:sizeRelH>
          <wp14:sizeRelV relativeFrom="page">
            <wp14:pctHeight>0</wp14:pctHeight>
          </wp14:sizeRelV>
        </wp:anchor>
      </w:drawing>
    </w:r>
    <w:r w:rsidRPr="00571098">
      <w:rPr>
        <w:rFonts w:ascii="Trebuchet MS" w:hAnsi="Trebuchet MS"/>
        <w:sz w:val="18"/>
      </w:rPr>
      <w:ptab w:relativeTo="margin" w:alignment="center" w:leader="none"/>
    </w:r>
  </w:p>
  <w:p w14:paraId="14B8D055" w14:textId="77777777" w:rsidR="00571098" w:rsidRDefault="00571098" w:rsidP="00571098">
    <w:pPr>
      <w:pStyle w:val="Kopfzeile"/>
      <w:ind w:left="7200" w:hanging="4363"/>
      <w:rPr>
        <w:rFonts w:ascii="Trebuchet MS" w:hAnsi="Trebuchet MS"/>
        <w:sz w:val="18"/>
      </w:rPr>
    </w:pPr>
  </w:p>
  <w:p w14:paraId="21166F8F" w14:textId="77777777" w:rsidR="00571098" w:rsidRDefault="00571098" w:rsidP="00571098">
    <w:pPr>
      <w:pStyle w:val="Kopfzeile"/>
      <w:ind w:left="7200" w:hanging="4363"/>
      <w:rPr>
        <w:rFonts w:ascii="Trebuchet MS" w:hAnsi="Trebuchet MS"/>
        <w:sz w:val="18"/>
      </w:rPr>
    </w:pPr>
  </w:p>
  <w:p w14:paraId="66F2DD7C" w14:textId="77777777" w:rsidR="00571098" w:rsidRDefault="00571098" w:rsidP="00571098">
    <w:pPr>
      <w:pStyle w:val="Kopfzeile"/>
      <w:ind w:left="7200" w:hanging="4363"/>
      <w:rPr>
        <w:rFonts w:ascii="Trebuchet MS" w:hAnsi="Trebuchet MS"/>
        <w:sz w:val="18"/>
      </w:rPr>
    </w:pPr>
  </w:p>
  <w:p w14:paraId="2A4C9183" w14:textId="77777777" w:rsidR="00571098" w:rsidRDefault="00571098" w:rsidP="00571098">
    <w:pPr>
      <w:pStyle w:val="Kopfzeile"/>
      <w:ind w:left="7200" w:hanging="4363"/>
      <w:rPr>
        <w:rFonts w:ascii="Trebuchet MS" w:hAnsi="Trebuchet MS"/>
        <w:sz w:val="18"/>
      </w:rPr>
    </w:pPr>
  </w:p>
  <w:p w14:paraId="2F604ECC" w14:textId="77777777" w:rsidR="00571098" w:rsidRDefault="00571098" w:rsidP="00571098">
    <w:pPr>
      <w:pStyle w:val="Kopfzeile"/>
      <w:ind w:left="7200" w:hanging="4363"/>
      <w:rPr>
        <w:rFonts w:ascii="Trebuchet MS" w:hAnsi="Trebuchet MS"/>
        <w:sz w:val="18"/>
      </w:rPr>
    </w:pPr>
  </w:p>
  <w:p w14:paraId="66FE7C20" w14:textId="77777777" w:rsidR="00571098" w:rsidRDefault="00571098" w:rsidP="00571098">
    <w:pPr>
      <w:pStyle w:val="Kopfzeile"/>
      <w:ind w:left="7200" w:hanging="4363"/>
      <w:rPr>
        <w:rFonts w:ascii="Trebuchet MS" w:hAnsi="Trebuchet MS"/>
        <w:sz w:val="18"/>
      </w:rPr>
    </w:pPr>
  </w:p>
  <w:p w14:paraId="5391A631" w14:textId="77777777" w:rsidR="00571098" w:rsidRDefault="00571098" w:rsidP="00571098">
    <w:pPr>
      <w:pStyle w:val="Kopfzeile"/>
      <w:ind w:left="7200" w:hanging="4363"/>
      <w:rPr>
        <w:rFonts w:ascii="Trebuchet MS" w:hAnsi="Trebuchet M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663D8"/>
    <w:multiLevelType w:val="multilevel"/>
    <w:tmpl w:val="338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79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3"/>
    <w:rsid w:val="00015ECE"/>
    <w:rsid w:val="00033EB8"/>
    <w:rsid w:val="00051847"/>
    <w:rsid w:val="00057E1C"/>
    <w:rsid w:val="00086D03"/>
    <w:rsid w:val="00091873"/>
    <w:rsid w:val="000B6D14"/>
    <w:rsid w:val="000E71CC"/>
    <w:rsid w:val="000F112A"/>
    <w:rsid w:val="000F4B83"/>
    <w:rsid w:val="0010010D"/>
    <w:rsid w:val="00134753"/>
    <w:rsid w:val="00147960"/>
    <w:rsid w:val="00192F99"/>
    <w:rsid w:val="001A2C5D"/>
    <w:rsid w:val="001C045E"/>
    <w:rsid w:val="002026C8"/>
    <w:rsid w:val="00216762"/>
    <w:rsid w:val="00253ACF"/>
    <w:rsid w:val="00266E4F"/>
    <w:rsid w:val="002B3883"/>
    <w:rsid w:val="002D02B2"/>
    <w:rsid w:val="00317E0C"/>
    <w:rsid w:val="00325497"/>
    <w:rsid w:val="00353D32"/>
    <w:rsid w:val="00384B23"/>
    <w:rsid w:val="0038584A"/>
    <w:rsid w:val="00397336"/>
    <w:rsid w:val="0043201D"/>
    <w:rsid w:val="0047699B"/>
    <w:rsid w:val="004865A9"/>
    <w:rsid w:val="0050333F"/>
    <w:rsid w:val="00520FA4"/>
    <w:rsid w:val="005601B1"/>
    <w:rsid w:val="00571098"/>
    <w:rsid w:val="005743D1"/>
    <w:rsid w:val="005A1069"/>
    <w:rsid w:val="005C085B"/>
    <w:rsid w:val="005D069C"/>
    <w:rsid w:val="005D2A7B"/>
    <w:rsid w:val="0061219F"/>
    <w:rsid w:val="006352EA"/>
    <w:rsid w:val="00647F07"/>
    <w:rsid w:val="006542B5"/>
    <w:rsid w:val="00661DF9"/>
    <w:rsid w:val="00671349"/>
    <w:rsid w:val="00671C7C"/>
    <w:rsid w:val="0068050A"/>
    <w:rsid w:val="006B083C"/>
    <w:rsid w:val="006D7FD5"/>
    <w:rsid w:val="006E3B98"/>
    <w:rsid w:val="00767973"/>
    <w:rsid w:val="007962BF"/>
    <w:rsid w:val="007F17E7"/>
    <w:rsid w:val="007F4D9E"/>
    <w:rsid w:val="00816557"/>
    <w:rsid w:val="00821A58"/>
    <w:rsid w:val="008370C3"/>
    <w:rsid w:val="008C1B01"/>
    <w:rsid w:val="008E6F79"/>
    <w:rsid w:val="009223E2"/>
    <w:rsid w:val="00995FD9"/>
    <w:rsid w:val="009F593B"/>
    <w:rsid w:val="00AD6D9F"/>
    <w:rsid w:val="00AF15B7"/>
    <w:rsid w:val="00AF6E06"/>
    <w:rsid w:val="00B16426"/>
    <w:rsid w:val="00B27FB5"/>
    <w:rsid w:val="00B45BF7"/>
    <w:rsid w:val="00BE337A"/>
    <w:rsid w:val="00BF23D3"/>
    <w:rsid w:val="00C20B0F"/>
    <w:rsid w:val="00C37DB3"/>
    <w:rsid w:val="00CA1576"/>
    <w:rsid w:val="00D07A75"/>
    <w:rsid w:val="00D23BCE"/>
    <w:rsid w:val="00D90ABC"/>
    <w:rsid w:val="00DD34CD"/>
    <w:rsid w:val="00E736B0"/>
    <w:rsid w:val="00E775D5"/>
    <w:rsid w:val="00E857F2"/>
    <w:rsid w:val="00E90E95"/>
    <w:rsid w:val="00E92061"/>
    <w:rsid w:val="00F2715A"/>
    <w:rsid w:val="00F357A8"/>
    <w:rsid w:val="00F666B0"/>
    <w:rsid w:val="00F749FE"/>
    <w:rsid w:val="00F911B7"/>
    <w:rsid w:val="00FD4D13"/>
    <w:rsid w:val="00FF2A12"/>
    <w:rsid w:val="00FF6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B7BBB"/>
  <w15:docId w15:val="{4F07A0E1-622A-408A-ABB6-A14B3DE6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15B7"/>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Titel">
    <w:name w:val="Title"/>
    <w:basedOn w:val="Standard"/>
    <w:uiPriority w:val="10"/>
    <w:qFormat/>
    <w:pPr>
      <w:ind w:left="168"/>
    </w:pPr>
    <w:rPr>
      <w:b/>
      <w:bCs/>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164" w:lineRule="exact"/>
      <w:ind w:left="50"/>
    </w:pPr>
  </w:style>
  <w:style w:type="paragraph" w:styleId="Kopfzeile">
    <w:name w:val="header"/>
    <w:basedOn w:val="Standard"/>
    <w:link w:val="KopfzeileZchn"/>
    <w:uiPriority w:val="99"/>
    <w:unhideWhenUsed/>
    <w:rsid w:val="00397336"/>
    <w:pPr>
      <w:tabs>
        <w:tab w:val="center" w:pos="4536"/>
        <w:tab w:val="right" w:pos="9072"/>
      </w:tabs>
    </w:pPr>
  </w:style>
  <w:style w:type="character" w:customStyle="1" w:styleId="KopfzeileZchn">
    <w:name w:val="Kopfzeile Zchn"/>
    <w:basedOn w:val="Absatz-Standardschriftart"/>
    <w:link w:val="Kopfzeile"/>
    <w:uiPriority w:val="99"/>
    <w:rsid w:val="00397336"/>
    <w:rPr>
      <w:rFonts w:ascii="Arial" w:eastAsia="Arial" w:hAnsi="Arial" w:cs="Arial"/>
      <w:lang w:val="de-DE"/>
    </w:rPr>
  </w:style>
  <w:style w:type="paragraph" w:styleId="Fuzeile">
    <w:name w:val="footer"/>
    <w:basedOn w:val="Standard"/>
    <w:link w:val="FuzeileZchn"/>
    <w:uiPriority w:val="99"/>
    <w:unhideWhenUsed/>
    <w:rsid w:val="00397336"/>
    <w:pPr>
      <w:tabs>
        <w:tab w:val="center" w:pos="4536"/>
        <w:tab w:val="right" w:pos="9072"/>
      </w:tabs>
    </w:pPr>
  </w:style>
  <w:style w:type="character" w:customStyle="1" w:styleId="FuzeileZchn">
    <w:name w:val="Fußzeile Zchn"/>
    <w:basedOn w:val="Absatz-Standardschriftart"/>
    <w:link w:val="Fuzeile"/>
    <w:uiPriority w:val="99"/>
    <w:rsid w:val="00397336"/>
    <w:rPr>
      <w:rFonts w:ascii="Arial" w:eastAsia="Arial" w:hAnsi="Arial" w:cs="Arial"/>
      <w:lang w:val="de-DE"/>
    </w:rPr>
  </w:style>
  <w:style w:type="character" w:styleId="Hyperlink">
    <w:name w:val="Hyperlink"/>
    <w:basedOn w:val="Absatz-Standardschriftart"/>
    <w:uiPriority w:val="99"/>
    <w:unhideWhenUsed/>
    <w:rsid w:val="00325497"/>
    <w:rPr>
      <w:color w:val="0000FF" w:themeColor="hyperlink"/>
      <w:u w:val="single"/>
    </w:rPr>
  </w:style>
  <w:style w:type="character" w:styleId="NichtaufgelsteErwhnung">
    <w:name w:val="Unresolved Mention"/>
    <w:basedOn w:val="Absatz-Standardschriftart"/>
    <w:uiPriority w:val="99"/>
    <w:semiHidden/>
    <w:unhideWhenUsed/>
    <w:rsid w:val="00325497"/>
    <w:rPr>
      <w:color w:val="605E5C"/>
      <w:shd w:val="clear" w:color="auto" w:fill="E1DFDD"/>
    </w:rPr>
  </w:style>
  <w:style w:type="character" w:customStyle="1" w:styleId="TextkrperZchn">
    <w:name w:val="Textkörper Zchn"/>
    <w:basedOn w:val="Absatz-Standardschriftart"/>
    <w:link w:val="Textkrper"/>
    <w:uiPriority w:val="1"/>
    <w:rsid w:val="00253ACF"/>
    <w:rPr>
      <w:rFonts w:ascii="Arial" w:eastAsia="Arial" w:hAnsi="Arial" w:cs="Arial"/>
      <w:lang w:val="de-DE"/>
    </w:rPr>
  </w:style>
  <w:style w:type="paragraph" w:styleId="StandardWeb">
    <w:name w:val="Normal (Web)"/>
    <w:basedOn w:val="Standard"/>
    <w:uiPriority w:val="99"/>
    <w:semiHidden/>
    <w:unhideWhenUsed/>
    <w:rsid w:val="00AF15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0652">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4191931">
      <w:bodyDiv w:val="1"/>
      <w:marLeft w:val="0"/>
      <w:marRight w:val="0"/>
      <w:marTop w:val="0"/>
      <w:marBottom w:val="0"/>
      <w:divBdr>
        <w:top w:val="none" w:sz="0" w:space="0" w:color="auto"/>
        <w:left w:val="none" w:sz="0" w:space="0" w:color="auto"/>
        <w:bottom w:val="none" w:sz="0" w:space="0" w:color="auto"/>
        <w:right w:val="none" w:sz="0" w:space="0" w:color="auto"/>
      </w:divBdr>
    </w:div>
    <w:div w:id="295573605">
      <w:bodyDiv w:val="1"/>
      <w:marLeft w:val="0"/>
      <w:marRight w:val="0"/>
      <w:marTop w:val="0"/>
      <w:marBottom w:val="0"/>
      <w:divBdr>
        <w:top w:val="none" w:sz="0" w:space="0" w:color="auto"/>
        <w:left w:val="none" w:sz="0" w:space="0" w:color="auto"/>
        <w:bottom w:val="none" w:sz="0" w:space="0" w:color="auto"/>
        <w:right w:val="none" w:sz="0" w:space="0" w:color="auto"/>
      </w:divBdr>
    </w:div>
    <w:div w:id="842278556">
      <w:bodyDiv w:val="1"/>
      <w:marLeft w:val="0"/>
      <w:marRight w:val="0"/>
      <w:marTop w:val="0"/>
      <w:marBottom w:val="0"/>
      <w:divBdr>
        <w:top w:val="none" w:sz="0" w:space="0" w:color="auto"/>
        <w:left w:val="none" w:sz="0" w:space="0" w:color="auto"/>
        <w:bottom w:val="none" w:sz="0" w:space="0" w:color="auto"/>
        <w:right w:val="none" w:sz="0" w:space="0" w:color="auto"/>
      </w:divBdr>
    </w:div>
    <w:div w:id="1216048084">
      <w:bodyDiv w:val="1"/>
      <w:marLeft w:val="0"/>
      <w:marRight w:val="0"/>
      <w:marTop w:val="0"/>
      <w:marBottom w:val="0"/>
      <w:divBdr>
        <w:top w:val="none" w:sz="0" w:space="0" w:color="auto"/>
        <w:left w:val="none" w:sz="0" w:space="0" w:color="auto"/>
        <w:bottom w:val="none" w:sz="0" w:space="0" w:color="auto"/>
        <w:right w:val="none" w:sz="0" w:space="0" w:color="auto"/>
      </w:divBdr>
    </w:div>
    <w:div w:id="1532374909">
      <w:bodyDiv w:val="1"/>
      <w:marLeft w:val="0"/>
      <w:marRight w:val="0"/>
      <w:marTop w:val="0"/>
      <w:marBottom w:val="0"/>
      <w:divBdr>
        <w:top w:val="none" w:sz="0" w:space="0" w:color="auto"/>
        <w:left w:val="none" w:sz="0" w:space="0" w:color="auto"/>
        <w:bottom w:val="none" w:sz="0" w:space="0" w:color="auto"/>
        <w:right w:val="none" w:sz="0" w:space="0" w:color="auto"/>
      </w:divBdr>
    </w:div>
    <w:div w:id="1607232745">
      <w:bodyDiv w:val="1"/>
      <w:marLeft w:val="0"/>
      <w:marRight w:val="0"/>
      <w:marTop w:val="0"/>
      <w:marBottom w:val="0"/>
      <w:divBdr>
        <w:top w:val="none" w:sz="0" w:space="0" w:color="auto"/>
        <w:left w:val="none" w:sz="0" w:space="0" w:color="auto"/>
        <w:bottom w:val="none" w:sz="0" w:space="0" w:color="auto"/>
        <w:right w:val="none" w:sz="0" w:space="0" w:color="auto"/>
      </w:divBdr>
    </w:div>
    <w:div w:id="1651404276">
      <w:bodyDiv w:val="1"/>
      <w:marLeft w:val="0"/>
      <w:marRight w:val="0"/>
      <w:marTop w:val="0"/>
      <w:marBottom w:val="0"/>
      <w:divBdr>
        <w:top w:val="none" w:sz="0" w:space="0" w:color="auto"/>
        <w:left w:val="none" w:sz="0" w:space="0" w:color="auto"/>
        <w:bottom w:val="none" w:sz="0" w:space="0" w:color="auto"/>
        <w:right w:val="none" w:sz="0" w:space="0" w:color="auto"/>
      </w:divBdr>
    </w:div>
    <w:div w:id="1705324361">
      <w:bodyDiv w:val="1"/>
      <w:marLeft w:val="0"/>
      <w:marRight w:val="0"/>
      <w:marTop w:val="0"/>
      <w:marBottom w:val="0"/>
      <w:divBdr>
        <w:top w:val="none" w:sz="0" w:space="0" w:color="auto"/>
        <w:left w:val="none" w:sz="0" w:space="0" w:color="auto"/>
        <w:bottom w:val="none" w:sz="0" w:space="0" w:color="auto"/>
        <w:right w:val="none" w:sz="0" w:space="0" w:color="auto"/>
      </w:divBdr>
    </w:div>
    <w:div w:id="1772966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bdo-ev.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do-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A7A85168C4754598881BCC61C762C1" ma:contentTypeVersion="11" ma:contentTypeDescription="Ein neues Dokument erstellen." ma:contentTypeScope="" ma:versionID="1a5888558e9cde2c7ac3d0565ab98fe3">
  <xsd:schema xmlns:xsd="http://www.w3.org/2001/XMLSchema" xmlns:xs="http://www.w3.org/2001/XMLSchema" xmlns:p="http://schemas.microsoft.com/office/2006/metadata/properties" xmlns:ns2="fa4dd52b-9c26-43be-a580-49139bc49fde" xmlns:ns3="f42bcb23-1c06-4b16-842e-20e0ea326049" targetNamespace="http://schemas.microsoft.com/office/2006/metadata/properties" ma:root="true" ma:fieldsID="f6492a9e1cf65e4f861b3729f8201afa" ns2:_="" ns3:_="">
    <xsd:import namespace="fa4dd52b-9c26-43be-a580-49139bc49fde"/>
    <xsd:import namespace="f42bcb23-1c06-4b16-842e-20e0ea3260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dd52b-9c26-43be-a580-49139bc49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5da0bda-7038-4c00-b32f-6af626ebf1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bcb23-1c06-4b16-842e-20e0ea3260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bd3779-3212-4b92-87ca-f97a0fd1ecaf}" ma:internalName="TaxCatchAll" ma:showField="CatchAllData" ma:web="f42bcb23-1c06-4b16-842e-20e0ea326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4dd52b-9c26-43be-a580-49139bc49fde">
      <Terms xmlns="http://schemas.microsoft.com/office/infopath/2007/PartnerControls"/>
    </lcf76f155ced4ddcb4097134ff3c332f>
    <TaxCatchAll xmlns="f42bcb23-1c06-4b16-842e-20e0ea326049" xsi:nil="true"/>
  </documentManagement>
</p:properties>
</file>

<file path=customXml/itemProps1.xml><?xml version="1.0" encoding="utf-8"?>
<ds:datastoreItem xmlns:ds="http://schemas.openxmlformats.org/officeDocument/2006/customXml" ds:itemID="{15D482B0-B41C-47DF-8EDE-1D158174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dd52b-9c26-43be-a580-49139bc49fde"/>
    <ds:schemaRef ds:uri="f42bcb23-1c06-4b16-842e-20e0ea326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7FBF2-3B1E-4D58-BB78-583B71142E42}">
  <ds:schemaRefs>
    <ds:schemaRef ds:uri="http://schemas.microsoft.com/sharepoint/v3/contenttype/forms"/>
  </ds:schemaRefs>
</ds:datastoreItem>
</file>

<file path=customXml/itemProps3.xml><?xml version="1.0" encoding="utf-8"?>
<ds:datastoreItem xmlns:ds="http://schemas.openxmlformats.org/officeDocument/2006/customXml" ds:itemID="{6DD21597-F836-4244-ABC9-F6ABABCCFCE2}">
  <ds:schemaRefs>
    <ds:schemaRef ds:uri="http://schemas.openxmlformats.org/officeDocument/2006/bibliography"/>
  </ds:schemaRefs>
</ds:datastoreItem>
</file>

<file path=customXml/itemProps4.xml><?xml version="1.0" encoding="utf-8"?>
<ds:datastoreItem xmlns:ds="http://schemas.openxmlformats.org/officeDocument/2006/customXml" ds:itemID="{5E2085AE-304B-4FEF-8925-90708A767AFA}">
  <ds:schemaRefs>
    <ds:schemaRef ds:uri="http://schemas.microsoft.com/office/2006/metadata/properties"/>
    <ds:schemaRef ds:uri="http://schemas.microsoft.com/office/infopath/2007/PartnerControls"/>
    <ds:schemaRef ds:uri="fa4dd52b-9c26-43be-a580-49139bc49fde"/>
    <ds:schemaRef ds:uri="f42bcb23-1c06-4b16-842e-20e0ea3260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6441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_ _</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_</dc:title>
  <dc:creator>BDO</dc:creator>
  <cp:lastModifiedBy>Sandra Zumpfe</cp:lastModifiedBy>
  <cp:revision>4</cp:revision>
  <cp:lastPrinted>2025-11-09T11:37:00Z</cp:lastPrinted>
  <dcterms:created xsi:type="dcterms:W3CDTF">2025-11-09T11:37:00Z</dcterms:created>
  <dcterms:modified xsi:type="dcterms:W3CDTF">2025-11-09T12:43:00Z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für Microsoft 365</vt:lpwstr>
  </property>
  <property fmtid="{D5CDD505-2E9C-101B-9397-08002B2CF9AE}" pid="4" name="LastSaved">
    <vt:filetime>2023-04-01T00:00:00Z</vt:filetime>
  </property>
  <property fmtid="{D5CDD505-2E9C-101B-9397-08002B2CF9AE}" pid="5" name="Producer">
    <vt:lpwstr>Microsoft® Word für Microsoft 365</vt:lpwstr>
  </property>
  <property fmtid="{D5CDD505-2E9C-101B-9397-08002B2CF9AE}" pid="6" name="ContentTypeId">
    <vt:lpwstr>0x010100EAA7A85168C4754598881BCC61C762C1</vt:lpwstr>
  </property>
  <property fmtid="{D5CDD505-2E9C-101B-9397-08002B2CF9AE}" pid="7" name="MediaServiceImageTags">
    <vt:lpwstr/>
  </property>
  <property fmtid="{D5CDD505-2E9C-101B-9397-08002B2CF9AE}" pid="8" name="Order">
    <vt:r8>1045000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